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9"/>
        <w:jc w:val="center"/>
        <w:spacing w:before="0" w:after="0"/>
        <w:rPr>
          <w:rFonts w:ascii="Times New Roman" w:hAnsi="Times New Roman" w:cs="Times New Roman" w:eastAsia="Times New Roman"/>
          <w:b/>
          <w:color w:val="auto"/>
          <w:sz w:val="24"/>
          <w:szCs w:val="24"/>
        </w:rPr>
      </w:pPr>
      <w:r/>
      <w:bookmarkStart w:id="0" w:name="_GoBack"/>
      <w:r/>
      <w:bookmarkEnd w:id="0"/>
      <w:r>
        <w:rPr>
          <w:rFonts w:ascii="Times New Roman" w:hAnsi="Times New Roman" w:cs="Times New Roman" w:eastAsia="Times New Roman"/>
          <w:b/>
          <w:color w:val="auto"/>
          <w:sz w:val="24"/>
          <w:szCs w:val="24"/>
        </w:rPr>
        <w:t xml:space="preserve">ҚАЗАҚСТАН РЕСПУБЛИКАСЫНЫҢ ҒЫЛЫМ ЖӘНЕ </w:t>
      </w:r>
      <w:r/>
    </w:p>
    <w:p>
      <w:pPr>
        <w:pStyle w:val="619"/>
        <w:jc w:val="center"/>
        <w:spacing w:before="0" w:after="0"/>
        <w:rPr>
          <w:rFonts w:ascii="Times New Roman" w:hAnsi="Times New Roman" w:cs="Times New Roman" w:eastAsia="Times New Roman"/>
          <w:b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 w:eastAsia="Times New Roman"/>
          <w:b/>
          <w:color w:val="auto"/>
          <w:sz w:val="24"/>
          <w:szCs w:val="24"/>
        </w:rPr>
        <w:t xml:space="preserve">ЖОҒАРЫ БІЛІМ МИНИСТРЛІГІ</w:t>
      </w:r>
      <w:r/>
    </w:p>
    <w:p>
      <w:pPr>
        <w:pStyle w:val="619"/>
        <w:jc w:val="center"/>
        <w:spacing w:before="0" w:after="0"/>
        <w:rPr>
          <w:rFonts w:ascii="Times New Roman" w:hAnsi="Times New Roman" w:cs="Times New Roman" w:eastAsia="Times New Roman"/>
          <w:b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 w:eastAsia="Times New Roman"/>
          <w:b/>
          <w:color w:val="auto"/>
          <w:sz w:val="24"/>
          <w:szCs w:val="24"/>
        </w:rPr>
        <w:t xml:space="preserve">ҚАЗАҚ ҰЛТТЫҚ АГРАРЛЫҚ ЗЕРТТЕУ УНИВЕРСИТЕТІ</w:t>
      </w:r>
      <w:r/>
    </w:p>
    <w:p>
      <w:pPr>
        <w:pStyle w:val="619"/>
        <w:jc w:val="center"/>
        <w:spacing w:before="0" w:after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Бизнес ж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әне құқық жоғары мектебі</w:t>
      </w:r>
      <w:r/>
    </w:p>
    <w:p>
      <w:pPr>
        <w:rPr>
          <w:lang w:val="ru-RU"/>
        </w:rPr>
      </w:pPr>
      <w:r>
        <w:rPr>
          <w:lang w:val="ru-RU"/>
        </w:rPr>
      </w:r>
      <w:r/>
    </w:p>
    <w:p>
      <w:pPr>
        <w:pStyle w:val="619"/>
        <w:jc w:val="center"/>
        <w:spacing w:before="0" w:after="0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/>
    </w:p>
    <w:tbl>
      <w:tblPr>
        <w:tblStyle w:val="651"/>
        <w:tblpPr w:horzAnchor="margin" w:tblpX="704" w:vertAnchor="page" w:tblpY="2569" w:leftFromText="180" w:topFromText="0" w:rightFromText="180" w:bottomFromText="0"/>
        <w:tblW w:w="0" w:type="auto"/>
        <w:tblLayout w:type="fixed"/>
        <w:tblLook w:val="01E0" w:firstRow="1" w:lastRow="1" w:firstColumn="1" w:lastColumn="1" w:noHBand="0" w:noVBand="0"/>
      </w:tblPr>
      <w:tblGrid>
        <w:gridCol w:w="3256"/>
        <w:gridCol w:w="2126"/>
        <w:gridCol w:w="2618"/>
      </w:tblGrid>
      <w:tr>
        <w:trPr>
          <w:trHeight w:val="1987"/>
        </w:trPr>
        <w:tc>
          <w:tcPr>
            <w:tcW w:w="3256" w:type="dxa"/>
            <w:textDirection w:val="lrTb"/>
            <w:noWrap w:val="false"/>
          </w:tcPr>
          <w:p>
            <w:pPr>
              <w:pStyle w:val="652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1659264" behindDoc="1" locked="0" layoutInCell="1" allowOverlap="1">
                      <wp:simplePos x="0" y="0"/>
                      <wp:positionH relativeFrom="margin">
                        <wp:posOffset>146050</wp:posOffset>
                      </wp:positionH>
                      <wp:positionV relativeFrom="paragraph">
                        <wp:posOffset>163830</wp:posOffset>
                      </wp:positionV>
                      <wp:extent cx="1225550" cy="1189990"/>
                      <wp:effectExtent l="0" t="0" r="0" b="0"/>
                      <wp:wrapTopAndBottom/>
                      <wp:docPr id="1" name="Рисунок 15" descr="Изображение выглядит как текст, логотип, символ, эмблема&#10;&#10;Содержимое, созданное искусственным интеллектом, может быть неверным.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" name="Рисунок 15" descr="Изображение выглядит как текст, логотип, символ, эмблема&#10;&#10;Содержимое, созданное искусственным интеллектом, может быть неверным.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25550" cy="118999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mso-wrap-distance-left:9.0pt;mso-wrap-distance-top:0.0pt;mso-wrap-distance-right:9.0pt;mso-wrap-distance-bottom:0.0pt;z-index:-251659264;o:allowoverlap:true;o:allowincell:true;mso-position-horizontal-relative:margin;margin-left:11.5pt;mso-position-horizontal:absolute;mso-position-vertical-relative:text;margin-top:12.9pt;mso-position-vertical:absolute;width:96.5pt;height:93.7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65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  <w:p>
            <w:pPr>
              <w:pStyle w:val="652"/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</w:r>
            <w:r/>
          </w:p>
          <w:p>
            <w:pPr>
              <w:pStyle w:val="65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2618" w:type="dxa"/>
            <w:textDirection w:val="lrTb"/>
            <w:noWrap w:val="false"/>
          </w:tcPr>
          <w:p>
            <w:pPr>
              <w:pStyle w:val="652"/>
              <w:jc w:val="both"/>
              <w:rPr>
                <w:color w:val="EE0000"/>
                <w:sz w:val="24"/>
                <w:szCs w:val="24"/>
                <w:lang w:val="ru-RU"/>
              </w:rPr>
            </w:pPr>
            <w:r>
              <w:rPr>
                <w:lang w:val="en-US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83001" cy="1373436"/>
                      <wp:effectExtent l="0" t="0" r="0" b="0"/>
                      <wp:docPr id="2" name="Рисунок 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31150" cy="14249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mso-wrap-distance-left:0.0pt;mso-wrap-distance-top:0.0pt;mso-wrap-distance-right:0.0pt;mso-wrap-distance-bottom:0.0pt;width:101.0pt;height:108.1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  <w:p>
            <w:pPr>
              <w:pStyle w:val="652"/>
              <w:jc w:val="both"/>
              <w:rPr>
                <w:color w:val="EE0000"/>
                <w:sz w:val="24"/>
                <w:szCs w:val="24"/>
                <w:lang w:val="ru-RU"/>
              </w:rPr>
            </w:pPr>
            <w:r>
              <w:rPr>
                <w:color w:val="EE0000"/>
                <w:sz w:val="24"/>
                <w:szCs w:val="24"/>
                <w:lang w:val="ru-RU"/>
              </w:rPr>
            </w:r>
            <w:r/>
          </w:p>
          <w:p>
            <w:pPr>
              <w:pStyle w:val="652"/>
              <w:jc w:val="both"/>
              <w:rPr>
                <w:color w:val="EE0000"/>
                <w:sz w:val="24"/>
                <w:szCs w:val="24"/>
                <w:lang w:val="ru-RU"/>
              </w:rPr>
            </w:pPr>
            <w:r>
              <w:rPr>
                <w:color w:val="EE0000"/>
                <w:sz w:val="24"/>
                <w:szCs w:val="24"/>
                <w:lang w:val="ru-RU"/>
              </w:rPr>
            </w:r>
            <w:r/>
          </w:p>
        </w:tc>
      </w:tr>
    </w:tbl>
    <w:p>
      <w:pPr>
        <w:pStyle w:val="619"/>
        <w:jc w:val="center"/>
        <w:spacing w:before="0" w:after="0"/>
        <w:rPr>
          <w:rFonts w:ascii="Times New Roman" w:hAnsi="Times New Roman" w:cs="Times New Roman"/>
          <w:b/>
          <w:bCs/>
          <w:color w:val="auto"/>
          <w:spacing w:val="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pacing w:val="4"/>
          <w:sz w:val="24"/>
          <w:szCs w:val="24"/>
        </w:rPr>
      </w:r>
      <w:r/>
    </w:p>
    <w:p>
      <w:pPr>
        <w:jc w:val="center"/>
        <w:rPr>
          <w:rFonts w:eastAsiaTheme="majorEastAsia"/>
          <w:b/>
          <w:bCs/>
          <w:spacing w:val="4"/>
          <w:sz w:val="28"/>
          <w:szCs w:val="28"/>
        </w:rPr>
      </w:pPr>
      <w:r>
        <w:rPr>
          <w:rFonts w:eastAsiaTheme="majorEastAsia"/>
          <w:b/>
          <w:bCs/>
          <w:spacing w:val="4"/>
          <w:sz w:val="28"/>
          <w:szCs w:val="28"/>
        </w:rPr>
        <w:t xml:space="preserve">АҚПАРАТТЫҚ ХАТ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Құрметті жас ғалымдар және студенттер!</w:t>
      </w:r>
      <w:r/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Қазақ ұлттық аграрлық зерттеу университетінің Б</w:t>
      </w:r>
      <w:r>
        <w:rPr>
          <w:sz w:val="24"/>
          <w:szCs w:val="24"/>
        </w:rPr>
        <w:t xml:space="preserve">изнес және құқық жоғары мектебі</w:t>
      </w:r>
      <w:r>
        <w:rPr>
          <w:sz w:val="24"/>
          <w:szCs w:val="24"/>
        </w:rPr>
        <w:t xml:space="preserve"> және Битлистегі Эрен университеті </w:t>
      </w:r>
      <w:r>
        <w:rPr>
          <w:sz w:val="24"/>
          <w:szCs w:val="24"/>
        </w:rPr>
        <w:t xml:space="preserve">2026 жылдың 10 сәуірінде өтетін </w:t>
      </w:r>
      <w:r>
        <w:rPr>
          <w:b/>
          <w:bCs/>
          <w:sz w:val="24"/>
          <w:szCs w:val="24"/>
        </w:rPr>
        <w:t xml:space="preserve">«АӨК-тің цифрлық экожүйесі: </w:t>
      </w:r>
      <w:r>
        <w:rPr>
          <w:b/>
          <w:bCs/>
          <w:sz w:val="24"/>
          <w:szCs w:val="24"/>
        </w:rPr>
        <w:t xml:space="preserve">э</w:t>
      </w:r>
      <w:r>
        <w:rPr>
          <w:b/>
          <w:bCs/>
          <w:sz w:val="24"/>
          <w:szCs w:val="24"/>
        </w:rPr>
        <w:t xml:space="preserve">кономиканың жаһандық трансформациясы жағдайында құқықтық жүйе мен инновациялық бизнес-модельдерді интеграциялау»</w:t>
      </w:r>
      <w:r>
        <w:rPr>
          <w:sz w:val="24"/>
          <w:szCs w:val="24"/>
        </w:rPr>
        <w:t xml:space="preserve"> атты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Халықаралық ғылыми-тәжірибелік конференциясына </w:t>
      </w:r>
      <w:r>
        <w:rPr>
          <w:rFonts w:eastAsia="Calibri"/>
          <w:bCs/>
          <w:sz w:val="24"/>
          <w:szCs w:val="24"/>
        </w:rPr>
        <w:t xml:space="preserve">жас ғалымдарды, докторанттарды, магистранттарды және студенттерді</w:t>
      </w:r>
      <w:r>
        <w:rPr>
          <w:sz w:val="24"/>
          <w:szCs w:val="24"/>
        </w:rPr>
        <w:t xml:space="preserve"> қатысуға шақырады.</w:t>
      </w:r>
      <w:r/>
    </w:p>
    <w:p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Конференцияда келесі секциялардың жұмысы жоспарлануда</w:t>
      </w:r>
      <w:r>
        <w:rPr>
          <w:b/>
          <w:sz w:val="24"/>
          <w:szCs w:val="24"/>
        </w:rPr>
        <w:t xml:space="preserve">:</w:t>
      </w:r>
      <w:r/>
    </w:p>
    <w:p>
      <w:pPr>
        <w:pStyle w:val="646"/>
        <w:numPr>
          <w:ilvl w:val="0"/>
          <w:numId w:val="8"/>
        </w:numPr>
        <w:ind w:left="0" w:firstLine="567"/>
        <w:jc w:val="both"/>
        <w:tabs>
          <w:tab w:val="left" w:pos="993" w:leader="none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Цифрлық АӨК-тегі инновациялық бизнес-модельдер: экономикалық </w:t>
      </w:r>
      <w:r>
        <w:rPr>
          <w:sz w:val="24"/>
          <w:szCs w:val="24"/>
        </w:rPr>
        <w:t xml:space="preserve">механизмдер</w:t>
      </w:r>
      <w:r>
        <w:rPr>
          <w:sz w:val="24"/>
          <w:szCs w:val="24"/>
        </w:rPr>
        <w:t xml:space="preserve"> және саланың трансформациясы.</w:t>
      </w:r>
      <w:r/>
    </w:p>
    <w:p>
      <w:pPr>
        <w:pStyle w:val="646"/>
        <w:numPr>
          <w:ilvl w:val="0"/>
          <w:numId w:val="8"/>
        </w:numPr>
        <w:ind w:left="0" w:firstLine="567"/>
        <w:jc w:val="both"/>
        <w:tabs>
          <w:tab w:val="left" w:pos="993" w:leader="none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Есеп, қаржы және бағалау: ESG күн тәртібі, цифрландыру және тұрақты даму.</w:t>
      </w:r>
      <w:r/>
    </w:p>
    <w:p>
      <w:pPr>
        <w:pStyle w:val="646"/>
        <w:numPr>
          <w:ilvl w:val="0"/>
          <w:numId w:val="8"/>
        </w:numPr>
        <w:ind w:left="0" w:firstLine="567"/>
        <w:jc w:val="both"/>
        <w:tabs>
          <w:tab w:val="left" w:pos="993" w:leader="none"/>
        </w:tabs>
        <w:rPr>
          <w:rStyle w:val="653"/>
          <w:bCs w:val="0"/>
          <w:sz w:val="24"/>
          <w:szCs w:val="24"/>
        </w:rPr>
      </w:pPr>
      <w:r>
        <w:rPr>
          <w:sz w:val="24"/>
          <w:szCs w:val="24"/>
        </w:rPr>
        <w:t xml:space="preserve">Цифрландыру жағдайында құқық пен заңнаманы дамытудың өзекті мәселелері.</w:t>
      </w:r>
      <w:r/>
    </w:p>
    <w:p>
      <w:pPr>
        <w:ind w:left="566"/>
        <w:jc w:val="both"/>
        <w:shd w:val="clear" w:color="auto" w:fill="ffffff"/>
        <w:widowControl/>
        <w:tabs>
          <w:tab w:val="left" w:pos="851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/>
    </w:p>
    <w:p>
      <w:pPr>
        <w:ind w:firstLine="567"/>
        <w:jc w:val="both"/>
        <w:rPr>
          <w:rStyle w:val="654"/>
          <w:rFonts w:eastAsiaTheme="majorEastAsia"/>
          <w:color w:val="202124"/>
          <w:sz w:val="24"/>
          <w:szCs w:val="24"/>
          <w:lang w:val="ru-RU"/>
        </w:rPr>
      </w:pPr>
      <w:r>
        <w:rPr>
          <w:rStyle w:val="654"/>
          <w:rFonts w:eastAsiaTheme="majorEastAsia"/>
          <w:color w:val="202124"/>
          <w:sz w:val="24"/>
          <w:szCs w:val="24"/>
        </w:rPr>
        <w:t xml:space="preserve">Конференция аралас </w:t>
      </w:r>
      <w:r>
        <w:rPr>
          <w:rStyle w:val="654"/>
          <w:rFonts w:eastAsiaTheme="majorEastAsia"/>
          <w:b/>
          <w:bCs/>
          <w:color w:val="202124"/>
          <w:sz w:val="24"/>
          <w:szCs w:val="24"/>
        </w:rPr>
        <w:t xml:space="preserve">(онлайн, оффлайн)</w:t>
      </w:r>
      <w:r>
        <w:rPr>
          <w:rStyle w:val="654"/>
          <w:rFonts w:eastAsiaTheme="majorEastAsia"/>
          <w:color w:val="202124"/>
          <w:sz w:val="24"/>
          <w:szCs w:val="24"/>
        </w:rPr>
        <w:t xml:space="preserve"> форматта өтеді</w:t>
      </w:r>
      <w:r/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Конференцияны өткізудің жұмыс тілдері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қазақ, орыс, ағылшын.</w:t>
      </w:r>
      <w:r/>
    </w:p>
    <w:p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Материалдарды рәсімдеуге </w:t>
      </w:r>
      <w:r>
        <w:rPr>
          <w:b/>
          <w:sz w:val="24"/>
          <w:szCs w:val="24"/>
        </w:rPr>
        <w:t xml:space="preserve">қойылатын </w:t>
      </w:r>
      <w:r>
        <w:rPr>
          <w:b/>
          <w:sz w:val="24"/>
          <w:szCs w:val="24"/>
        </w:rPr>
        <w:t xml:space="preserve">талаптар</w:t>
      </w:r>
      <w:r>
        <w:rPr>
          <w:b/>
          <w:sz w:val="24"/>
          <w:szCs w:val="24"/>
        </w:rPr>
        <w:t xml:space="preserve">:</w:t>
      </w:r>
      <w:r/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Мақала материалы автор жүргізген жұмыстың сипаты, мазмұны және нәтижесі туралы анық көрініс беру тиіс. </w:t>
      </w:r>
      <w:r/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Мақала мәтіні </w:t>
      </w:r>
      <w:r>
        <w:rPr>
          <w:sz w:val="24"/>
          <w:szCs w:val="24"/>
        </w:rPr>
        <w:t xml:space="preserve">5-8</w:t>
      </w:r>
      <w:r>
        <w:rPr>
          <w:sz w:val="24"/>
          <w:szCs w:val="24"/>
        </w:rPr>
        <w:t xml:space="preserve"> беттен аспа</w:t>
      </w:r>
      <w:r>
        <w:rPr>
          <w:sz w:val="24"/>
          <w:szCs w:val="24"/>
        </w:rPr>
        <w:t xml:space="preserve">уы тиіс. 1.0 интервал арқылы Microsoft Word редакторында, Times New Roman қаріпімен А4 форматында 12-ші шрифтімен терілген болуы тиіс, жаңа жол 1,25 см, жоғары және төменгі жағы 2 см, сол жағынан 3 см, оң жағынан 1 см қалдыру керек. Келесі жолда ортасында </w:t>
      </w:r>
      <w:r>
        <w:rPr>
          <w:bCs/>
          <w:sz w:val="24"/>
          <w:szCs w:val="24"/>
        </w:rPr>
        <w:t xml:space="preserve">БАС ӘРІПТЕРМЕН</w:t>
      </w:r>
      <w:r>
        <w:rPr>
          <w:sz w:val="24"/>
          <w:szCs w:val="24"/>
        </w:rPr>
        <w:t xml:space="preserve"> қалың қаріппен мақаланың атауы жазылады. </w:t>
      </w:r>
      <w:r>
        <w:rPr>
          <w:sz w:val="24"/>
          <w:szCs w:val="24"/>
        </w:rPr>
        <w:t xml:space="preserve">Әрі қарай </w:t>
      </w:r>
      <w:r>
        <w:rPr>
          <w:sz w:val="24"/>
          <w:szCs w:val="24"/>
        </w:rPr>
        <w:t xml:space="preserve">парақ ортасында </w:t>
      </w:r>
      <w:r>
        <w:rPr>
          <w:sz w:val="24"/>
          <w:szCs w:val="24"/>
        </w:rPr>
        <w:t xml:space="preserve">б</w:t>
      </w:r>
      <w:r>
        <w:rPr>
          <w:sz w:val="24"/>
          <w:szCs w:val="24"/>
        </w:rPr>
        <w:t xml:space="preserve">ір жол төмен автор</w:t>
      </w:r>
      <w:r>
        <w:rPr>
          <w:sz w:val="24"/>
          <w:szCs w:val="24"/>
        </w:rPr>
        <w:t xml:space="preserve">ды</w:t>
      </w:r>
      <w:r>
        <w:rPr>
          <w:sz w:val="24"/>
          <w:szCs w:val="24"/>
        </w:rPr>
        <w:t xml:space="preserve">ң аты жөні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төмен е-майл,</w:t>
      </w:r>
      <w:r>
        <w:rPr>
          <w:sz w:val="24"/>
          <w:szCs w:val="24"/>
        </w:rPr>
        <w:t xml:space="preserve"> бір</w:t>
      </w:r>
      <w:r>
        <w:rPr>
          <w:sz w:val="24"/>
          <w:szCs w:val="24"/>
        </w:rPr>
        <w:t xml:space="preserve"> жол төмен мекеме, қала, мемлекеті</w:t>
      </w:r>
      <w:r>
        <w:rPr>
          <w:sz w:val="24"/>
          <w:szCs w:val="24"/>
        </w:rPr>
        <w:t xml:space="preserve">, келесі жолда ғылыми жетекшісінің лауазымы мен аты</w:t>
      </w: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жөні</w:t>
      </w:r>
      <w:r>
        <w:rPr>
          <w:sz w:val="24"/>
          <w:szCs w:val="24"/>
        </w:rPr>
        <w:t xml:space="preserve"> жазылады. </w:t>
      </w:r>
      <w:r>
        <w:rPr>
          <w:sz w:val="24"/>
          <w:szCs w:val="24"/>
        </w:rPr>
        <w:t xml:space="preserve">Б</w:t>
      </w:r>
      <w:r>
        <w:rPr>
          <w:sz w:val="24"/>
          <w:szCs w:val="24"/>
        </w:rPr>
        <w:t xml:space="preserve">ір</w:t>
      </w:r>
      <w:r>
        <w:rPr>
          <w:sz w:val="24"/>
          <w:szCs w:val="24"/>
        </w:rPr>
        <w:t xml:space="preserve"> жолдан кейін жаңа жолдан мақала материалы</w:t>
      </w:r>
      <w:r>
        <w:rPr>
          <w:sz w:val="24"/>
          <w:szCs w:val="24"/>
        </w:rPr>
        <w:t xml:space="preserve"> одан кейін </w:t>
      </w:r>
      <w:r>
        <w:rPr>
          <w:sz w:val="24"/>
          <w:szCs w:val="24"/>
        </w:rPr>
        <w:t xml:space="preserve">1 </w:t>
      </w:r>
      <w:r>
        <w:rPr>
          <w:sz w:val="24"/>
          <w:szCs w:val="24"/>
        </w:rPr>
        <w:t xml:space="preserve">жолдан</w:t>
      </w:r>
      <w:r>
        <w:rPr>
          <w:sz w:val="24"/>
          <w:szCs w:val="24"/>
        </w:rPr>
        <w:t xml:space="preserve"> кей</w:t>
      </w:r>
      <w:r>
        <w:rPr>
          <w:sz w:val="24"/>
          <w:szCs w:val="24"/>
        </w:rPr>
        <w:t xml:space="preserve">ін </w:t>
      </w:r>
      <w:r>
        <w:rPr>
          <w:sz w:val="24"/>
          <w:szCs w:val="24"/>
        </w:rPr>
        <w:t xml:space="preserve">әдебиеттер тізімі</w:t>
      </w:r>
      <w:r>
        <w:rPr>
          <w:sz w:val="24"/>
          <w:szCs w:val="24"/>
        </w:rPr>
        <w:t xml:space="preserve"> жазылады. Әдебиеттер </w:t>
      </w:r>
      <w:r>
        <w:rPr>
          <w:sz w:val="24"/>
          <w:szCs w:val="24"/>
        </w:rPr>
        <w:t xml:space="preserve">көрсетілу тәртібіне сәйкес </w:t>
      </w:r>
      <w:r>
        <w:rPr>
          <w:sz w:val="24"/>
          <w:szCs w:val="24"/>
        </w:rPr>
        <w:t xml:space="preserve">әдебиеттер тізімінде келтіріліп жазыла</w:t>
      </w:r>
      <w:r>
        <w:rPr>
          <w:sz w:val="24"/>
          <w:szCs w:val="24"/>
        </w:rPr>
        <w:t xml:space="preserve">ды. Формулалар Microsoft Equation 3.0 редакторы бойынша жазылуы тиіс. </w:t>
      </w:r>
      <w:r/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Ұйымдастыру алқасы ресімделу талаптарына сәйкес келмейтін материалдарды қабылдамауға құқылы. </w:t>
      </w:r>
      <w:r/>
    </w:p>
    <w:p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Бір адам екі реттен артық автор немесе қосалқы автор  бола алмайды.</w:t>
      </w:r>
      <w:r/>
    </w:p>
    <w:p>
      <w:pPr>
        <w:ind w:firstLine="567"/>
        <w:jc w:val="both"/>
        <w:rPr>
          <w:b/>
        </w:rPr>
      </w:pPr>
      <w:r>
        <w:rPr>
          <w:b/>
        </w:rPr>
      </w:r>
      <w:r/>
    </w:p>
    <w:p>
      <w:pPr>
        <w:jc w:val="both"/>
        <w:rPr>
          <w:b/>
          <w:lang w:val="ru-RU"/>
        </w:rPr>
      </w:pPr>
      <w:r>
        <w:rPr>
          <w:b/>
          <w:lang w:val="ru-RU"/>
        </w:rPr>
      </w:r>
      <w:r/>
    </w:p>
    <w:p>
      <w:pPr>
        <w:jc w:val="both"/>
        <w:rPr>
          <w:b/>
          <w:lang w:val="ru-RU"/>
        </w:rPr>
      </w:pPr>
      <w:r>
        <w:rPr>
          <w:b/>
          <w:lang w:val="ru-RU"/>
        </w:rPr>
      </w:r>
      <w:r/>
    </w:p>
    <w:p>
      <w:pPr>
        <w:jc w:val="right"/>
        <w:rPr>
          <w:b/>
        </w:rPr>
      </w:pPr>
      <w:r>
        <w:rPr>
          <w:b/>
        </w:rPr>
        <w:t xml:space="preserve">Толтыру үлгісі</w:t>
      </w:r>
      <w:r/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000" w:firstRow="0" w:lastRow="0" w:firstColumn="0" w:lastColumn="0" w:noHBand="0" w:noVBand="0"/>
      </w:tblPr>
      <w:tblGrid>
        <w:gridCol w:w="9000"/>
      </w:tblGrid>
      <w:tr>
        <w:trPr>
          <w:jc w:val="center"/>
          <w:trHeight w:val="557"/>
        </w:trPr>
        <w:tc>
          <w:tcPr>
            <w:tcW w:w="9000" w:type="dxa"/>
            <w:textDirection w:val="lrTb"/>
            <w:noWrap w:val="false"/>
          </w:tcPr>
          <w:p>
            <w:pPr>
              <w:jc w:val="both"/>
            </w:pPr>
            <w:r>
              <w:t xml:space="preserve">ӘО</w:t>
            </w:r>
            <w:r>
              <w:t xml:space="preserve">Ж</w:t>
            </w:r>
            <w:r>
              <w:t xml:space="preserve">.......</w:t>
            </w:r>
            <w:r/>
          </w:p>
          <w:p>
            <w:pPr>
              <w:jc w:val="both"/>
            </w:pPr>
            <w:r/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«ЖАСТАР ЖӘНЕ </w:t>
            </w:r>
            <w:r>
              <w:rPr>
                <w:b/>
              </w:rPr>
              <w:t xml:space="preserve">К</w:t>
            </w:r>
            <w:r>
              <w:rPr>
                <w:b/>
              </w:rPr>
              <w:t xml:space="preserve">ӘСІПКЕРЛІК</w:t>
            </w:r>
            <w:r>
              <w:rPr>
                <w:b/>
              </w:rPr>
              <w:t xml:space="preserve">: </w:t>
            </w:r>
            <w:r>
              <w:rPr>
                <w:b/>
              </w:rPr>
              <w:t xml:space="preserve">ҚАЗІРГІ ЗАМАННЫҢ МӘСЕЛЕЛЕРІ МЕН БОЛАШАҒЫ</w:t>
            </w:r>
            <w:r>
              <w:rPr>
                <w:b/>
              </w:rPr>
              <w:t xml:space="preserve">» 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   (1 шегініс) </w:t>
            </w:r>
            <w:r/>
          </w:p>
          <w:p>
            <w:pPr>
              <w:jc w:val="center"/>
              <w:rPr>
                <w:b/>
                <w:i/>
                <w:lang w:val="ru-RU"/>
              </w:rPr>
            </w:pPr>
            <w:r>
              <w:rPr>
                <w:b/>
                <w:lang w:val="ru-RU"/>
              </w:rPr>
              <w:t xml:space="preserve">Асанов Санжар </w:t>
            </w:r>
            <w:r>
              <w:rPr>
                <w:b/>
                <w:lang w:val="ru-RU"/>
              </w:rPr>
              <w:t xml:space="preserve">Асанович</w:t>
            </w:r>
            <w:r/>
          </w:p>
          <w:p>
            <w:pPr>
              <w:jc w:val="center"/>
            </w:pPr>
            <w:r/>
            <w:hyperlink r:id="rId11" w:tooltip="mailto:erko_9292@bk.ru" w:history="1">
              <w:r>
                <w:rPr>
                  <w:rStyle w:val="657"/>
                  <w:rFonts w:eastAsiaTheme="majorEastAsia"/>
                </w:rPr>
                <w:t xml:space="preserve">erko_9292@bk.ru</w:t>
              </w:r>
            </w:hyperlink>
            <w:r/>
            <w:r/>
          </w:p>
          <w:p>
            <w:pPr>
              <w:jc w:val="center"/>
            </w:pPr>
            <w:r>
              <w:t xml:space="preserve">«Экономика» білім бағдарламасының 2 курс студенті </w:t>
            </w:r>
            <w:r/>
          </w:p>
          <w:p>
            <w:pPr>
              <w:jc w:val="center"/>
            </w:pPr>
            <w:r>
              <w:t xml:space="preserve">Қазақ ұлттық аграрлық зерттеу университеті</w:t>
            </w:r>
            <w:r>
              <w:t xml:space="preserve">, </w:t>
            </w:r>
            <w:r/>
          </w:p>
          <w:p>
            <w:pPr>
              <w:jc w:val="center"/>
            </w:pPr>
            <w:r>
              <w:t xml:space="preserve">Қазақстан Республикасы, Алматы</w:t>
            </w:r>
            <w:r>
              <w:t xml:space="preserve"> қ.</w:t>
            </w:r>
            <w:r/>
          </w:p>
          <w:p>
            <w:pPr>
              <w:jc w:val="center"/>
            </w:pPr>
            <w:r>
              <w:t xml:space="preserve">Ғылыми жетекшісі, э.ғ.к., профессор – </w:t>
            </w:r>
            <w:r>
              <w:rPr>
                <w:b/>
              </w:rPr>
              <w:t xml:space="preserve">С.С.Сейтов</w:t>
            </w:r>
            <w:r>
              <w:t xml:space="preserve"> </w:t>
            </w:r>
            <w:r/>
          </w:p>
          <w:p>
            <w:pPr>
              <w:jc w:val="center"/>
            </w:pPr>
            <w:r>
              <w:t xml:space="preserve">(1 шегініс)</w:t>
            </w:r>
            <w:r/>
          </w:p>
          <w:p>
            <w:pPr>
              <w:jc w:val="center"/>
            </w:pPr>
            <w:r>
              <w:t xml:space="preserve"> </w:t>
            </w:r>
            <w:r/>
          </w:p>
          <w:p>
            <w:pPr>
              <w:jc w:val="center"/>
            </w:pPr>
            <w:r>
              <w:t xml:space="preserve">Мақала мәтіні</w:t>
            </w:r>
            <w:r/>
          </w:p>
          <w:p>
            <w:pPr>
              <w:jc w:val="center"/>
            </w:pPr>
            <w:r>
              <w:t xml:space="preserve">(1 </w:t>
            </w:r>
            <w:r>
              <w:t xml:space="preserve">шегініс</w:t>
            </w:r>
            <w:r>
              <w:t xml:space="preserve">)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Қолданылған әдебиеттер тізімі:</w:t>
            </w:r>
            <w:r/>
          </w:p>
          <w:p>
            <w:pPr>
              <w:numPr>
                <w:ilvl w:val="0"/>
                <w:numId w:val="4"/>
              </w:numPr>
              <w:jc w:val="both"/>
              <w:widowControl/>
            </w:pPr>
            <w:r>
              <w:rPr>
                <w:lang w:val="ru-RU"/>
              </w:rPr>
              <w:t xml:space="preserve">Иванов А.С</w:t>
            </w:r>
            <w:r>
              <w:t xml:space="preserve">. </w:t>
            </w:r>
            <w:r>
              <w:rPr>
                <w:lang w:val="ru-RU"/>
              </w:rPr>
              <w:t xml:space="preserve">Предпринимательство</w:t>
            </w:r>
            <w:r>
              <w:t xml:space="preserve">. – М.: Платон, </w:t>
            </w:r>
            <w:r>
              <w:rPr>
                <w:lang w:val="ru-RU"/>
              </w:rPr>
              <w:t xml:space="preserve">2019</w:t>
            </w:r>
            <w:r>
              <w:t xml:space="preserve">, 315 с.</w:t>
            </w:r>
            <w:r/>
          </w:p>
          <w:p>
            <w:pPr>
              <w:numPr>
                <w:ilvl w:val="0"/>
                <w:numId w:val="4"/>
              </w:numPr>
              <w:jc w:val="both"/>
              <w:widowControl/>
            </w:pPr>
            <w:r>
              <w:rPr>
                <w:lang w:val="ru-RU"/>
              </w:rPr>
              <w:t xml:space="preserve">Аверин П.Р., Соколов Г.Б.</w:t>
            </w:r>
            <w:r>
              <w:t xml:space="preserve"> </w:t>
            </w:r>
            <w:r>
              <w:rPr>
                <w:lang w:val="ru-RU"/>
              </w:rPr>
              <w:t xml:space="preserve">Молодежное предпринимательство </w:t>
            </w:r>
            <w:r>
              <w:t xml:space="preserve">/</w:t>
            </w:r>
            <w:r>
              <w:t xml:space="preserve">/ </w:t>
            </w:r>
            <w:r>
              <w:rPr>
                <w:lang w:val="ru-RU"/>
              </w:rPr>
              <w:t xml:space="preserve">Эконом</w:t>
            </w:r>
            <w:r>
              <w:t xml:space="preserve">. заметки, Т. 3, №</w:t>
            </w:r>
            <w:r>
              <w:rPr>
                <w:lang w:val="ru-RU"/>
              </w:rPr>
              <w:t xml:space="preserve">8</w:t>
            </w:r>
            <w:r>
              <w:t xml:space="preserve">, 20</w:t>
            </w:r>
            <w:r>
              <w:rPr>
                <w:lang w:val="ru-RU"/>
              </w:rPr>
              <w:t xml:space="preserve">24</w:t>
            </w:r>
            <w:r>
              <w:t xml:space="preserve">, С. </w:t>
            </w:r>
            <w:r>
              <w:rPr>
                <w:lang w:val="ru-RU"/>
              </w:rPr>
              <w:t xml:space="preserve">1</w:t>
            </w:r>
            <w:r>
              <w:t xml:space="preserve">0</w:t>
            </w:r>
            <w:r>
              <w:rPr>
                <w:lang w:val="ru-RU"/>
              </w:rPr>
              <w:t xml:space="preserve">9</w:t>
            </w:r>
            <w:r>
              <w:t xml:space="preserve">-</w:t>
            </w:r>
            <w:r>
              <w:rPr>
                <w:lang w:val="ru-RU"/>
              </w:rPr>
              <w:t xml:space="preserve">1</w:t>
            </w:r>
            <w:r>
              <w:t xml:space="preserve">12.</w:t>
            </w:r>
            <w:r/>
          </w:p>
          <w:p>
            <w:pPr>
              <w:numPr>
                <w:ilvl w:val="0"/>
                <w:numId w:val="4"/>
              </w:numPr>
              <w:jc w:val="both"/>
              <w:widowControl/>
              <w:rPr>
                <w:lang w:val="ru-RU"/>
              </w:rPr>
            </w:pPr>
            <w:r>
              <w:rPr>
                <w:lang w:val="ru-RU"/>
              </w:rPr>
              <w:t xml:space="preserve">Асанова А.</w:t>
            </w:r>
            <w:r>
              <w:t xml:space="preserve"> </w:t>
            </w:r>
            <w:r>
              <w:rPr>
                <w:lang w:val="ru-RU"/>
              </w:rPr>
              <w:t xml:space="preserve">Временные условия создания собственного дела</w:t>
            </w:r>
            <w:r>
              <w:t xml:space="preserve"> // </w:t>
            </w:r>
            <w:r>
              <w:t xml:space="preserve">III </w:t>
            </w:r>
            <w:r>
              <w:t xml:space="preserve">-съезд </w:t>
            </w:r>
            <w:r>
              <w:rPr>
                <w:lang w:val="ru-RU"/>
              </w:rPr>
              <w:t xml:space="preserve">экономиство</w:t>
            </w:r>
            <w:r>
              <w:t xml:space="preserve"> </w:t>
            </w:r>
            <w:r>
              <w:rPr>
                <w:lang w:val="ru-RU"/>
              </w:rPr>
              <w:t xml:space="preserve">Кыргыстана</w:t>
            </w:r>
            <w:r>
              <w:t xml:space="preserve">: Тезисы докладов. </w:t>
            </w:r>
            <w:r>
              <w:rPr>
                <w:lang w:val="ru-RU"/>
              </w:rPr>
              <w:t xml:space="preserve">Бишкек</w:t>
            </w:r>
            <w:r>
              <w:t xml:space="preserve">. </w:t>
            </w:r>
            <w:r>
              <w:rPr>
                <w:lang w:val="ru-RU"/>
              </w:rPr>
              <w:t xml:space="preserve">2020</w:t>
            </w:r>
            <w:r>
              <w:t xml:space="preserve">. С.151-153.</w:t>
            </w:r>
            <w:r/>
          </w:p>
          <w:p>
            <w:pPr>
              <w:numPr>
                <w:ilvl w:val="0"/>
                <w:numId w:val="4"/>
              </w:numPr>
              <w:jc w:val="both"/>
              <w:widowControl/>
            </w:pPr>
            <w:r>
              <w:rPr>
                <w:lang w:val="en-US"/>
              </w:rPr>
              <w:t xml:space="preserve">N.Nayryzbayev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N.Temirgaliev</w:t>
            </w:r>
            <w:r>
              <w:rPr>
                <w:lang w:val="en-US"/>
              </w:rPr>
              <w:t xml:space="preserve"> </w:t>
            </w:r>
            <w:r>
              <w:t xml:space="preserve">An Exact Order of Discrepancy of the Smolyak Grid and Some General Conclusions in the Theory of Numerical Integration</w:t>
            </w:r>
            <w:r>
              <w:t xml:space="preserve"> // </w:t>
            </w:r>
            <w:r>
              <w:t xml:space="preserve">Found Comput Math</w:t>
            </w:r>
            <w:r>
              <w:t xml:space="preserve">. </w:t>
            </w:r>
            <w:r>
              <w:t xml:space="preserve">2012 </w:t>
            </w:r>
            <w:r>
              <w:t xml:space="preserve">№</w:t>
            </w:r>
            <w:r>
              <w:t xml:space="preserve">12</w:t>
            </w:r>
            <w:r>
              <w:t xml:space="preserve">. P.</w:t>
            </w:r>
            <w:r>
              <w:t xml:space="preserve">139–172</w:t>
            </w:r>
            <w:r/>
          </w:p>
          <w:p>
            <w:pPr>
              <w:numPr>
                <w:ilvl w:val="0"/>
                <w:numId w:val="4"/>
              </w:numPr>
              <w:jc w:val="both"/>
              <w:widowControl/>
            </w:pPr>
            <w:r>
              <w:t xml:space="preserve">Gasik Stanisław. Projects, Government, and Public Policy. Book, Taylor&amp;Francis Group, 2023, Р.203-287.</w:t>
            </w:r>
            <w:r/>
          </w:p>
          <w:p>
            <w:pPr>
              <w:numPr>
                <w:ilvl w:val="0"/>
                <w:numId w:val="4"/>
              </w:numPr>
              <w:jc w:val="both"/>
              <w:widowControl/>
            </w:pPr>
            <w:r>
              <w:t xml:space="preserve">Бюджетный кодекс Республики Казахстан от 15 марта 2025 года № 171-VIII.  [Электронный ресурс]. – URL: </w:t>
            </w:r>
            <w:r>
              <w:fldChar w:fldCharType="begin"/>
            </w:r>
            <w:r>
              <w:instrText xml:space="preserve"> HYPERLINK "https:</w:instrText>
            </w:r>
            <w:r>
              <w:instrText xml:space="preserve">//adilet.zan.kz/rus/docs/K2500000171" </w:instrText>
            </w:r>
            <w:r>
              <w:fldChar w:fldCharType="separate"/>
            </w:r>
            <w:r>
              <w:t xml:space="preserve">https://adilet.zan.kz/rus/docs/K2500000171</w:t>
            </w:r>
            <w:r>
              <w:fldChar w:fldCharType="end"/>
            </w:r>
            <w:r>
              <w:t xml:space="preserve"> (дата обращения 03.07.2025)</w:t>
            </w:r>
            <w:r/>
          </w:p>
          <w:p>
            <w:pPr>
              <w:numPr>
                <w:ilvl w:val="0"/>
                <w:numId w:val="4"/>
              </w:numPr>
              <w:jc w:val="both"/>
              <w:widowControl/>
            </w:pPr>
            <w:r>
              <w:t xml:space="preserve">Предпринимательский кодекс Республики Казахстан от 29 октября 2015 года № 375-V ЗРК.  [Электронный ресурс]. – URL: </w:t>
            </w:r>
            <w:r>
              <w:fldChar w:fldCharType="begin"/>
            </w:r>
            <w:r>
              <w:instrText xml:space="preserve"> HYPERLINK "https://adilet.za</w:instrText>
            </w:r>
            <w:r>
              <w:instrText xml:space="preserve">n.kz/rus/docs/K1500000375" </w:instrText>
            </w:r>
            <w:r>
              <w:fldChar w:fldCharType="separate"/>
            </w:r>
            <w:r>
              <w:t xml:space="preserve">https://adilet.zan.kz/rus/docs/K1500000375</w:t>
            </w:r>
            <w:r>
              <w:fldChar w:fldCharType="end"/>
            </w:r>
            <w:r>
              <w:t xml:space="preserve"> (дата обращения 03.07.2025)</w:t>
            </w:r>
            <w:r/>
          </w:p>
        </w:tc>
      </w:tr>
    </w:tbl>
    <w:p>
      <w:pPr>
        <w:ind w:firstLine="708"/>
        <w:jc w:val="both"/>
      </w:pPr>
      <w:r/>
      <w:r/>
    </w:p>
    <w:p>
      <w:pPr>
        <w:ind w:firstLine="708"/>
        <w:jc w:val="both"/>
      </w:pPr>
      <w:r>
        <w:t xml:space="preserve">Дерекнамаға берілетін сілтемелер мен нұсқаулар қолданылуына қарай нөмірленіп, </w:t>
      </w:r>
      <w:r>
        <w:t xml:space="preserve">мақала</w:t>
      </w:r>
      <w:r>
        <w:t xml:space="preserve"> соңында көрсетілуі қажет. Мәтін стилистикалық және техникалық</w:t>
      </w:r>
      <w:r>
        <w:t xml:space="preserve"> жағынан түзетілген болуы тиіс.</w:t>
      </w:r>
      <w:r/>
    </w:p>
    <w:p>
      <w:pPr>
        <w:ind w:firstLine="708"/>
        <w:jc w:val="both"/>
        <w:rPr>
          <w:b/>
        </w:rPr>
      </w:pPr>
      <w:r>
        <w:t xml:space="preserve"> </w:t>
      </w:r>
      <w:r>
        <w:rPr>
          <w:b/>
        </w:rPr>
        <w:t xml:space="preserve">Конференция форматы: офлайн, онлайн аралас форматта өтеді.</w:t>
      </w:r>
      <w:r/>
    </w:p>
    <w:p>
      <w:pPr>
        <w:pStyle w:val="660"/>
        <w:jc w:val="both"/>
        <w:shd w:val="clear" w:color="auto" w:fill="ffffff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color w:val="212121"/>
          <w:sz w:val="24"/>
          <w:szCs w:val="24"/>
          <w:lang w:val="kk-KZ"/>
        </w:rPr>
        <w:t xml:space="preserve">             </w:t>
      </w:r>
      <w:r>
        <w:rPr>
          <w:rFonts w:ascii="Times New Roman" w:hAnsi="Times New Roman" w:eastAsia="Calibri"/>
          <w:b/>
          <w:color w:val="000000"/>
          <w:sz w:val="24"/>
          <w:szCs w:val="24"/>
          <w:lang w:val="kk-KZ"/>
        </w:rPr>
        <w:t xml:space="preserve">Қатысу шарттары:</w:t>
      </w:r>
      <w:r/>
    </w:p>
    <w:p>
      <w:pPr>
        <w:ind w:firstLine="567"/>
        <w:jc w:val="both"/>
        <w:tabs>
          <w:tab w:val="left" w:pos="709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</w:rPr>
      </w:pPr>
      <w:r>
        <w:t xml:space="preserve">    </w:t>
      </w:r>
      <w:r>
        <w:rPr>
          <w:b/>
        </w:rPr>
        <w:t xml:space="preserve">Конференцияға қатысушылар</w:t>
      </w:r>
      <w:r>
        <w:rPr>
          <w:b/>
        </w:rPr>
        <w:t xml:space="preserve"> </w:t>
      </w:r>
      <w:r>
        <w:rPr>
          <w:b/>
        </w:rPr>
        <w:t xml:space="preserve">сәйкес секцияның </w:t>
      </w:r>
      <w:r>
        <w:rPr>
          <w:b/>
        </w:rPr>
        <w:t xml:space="preserve">электронды пошта</w:t>
      </w:r>
      <w:r>
        <w:rPr>
          <w:b/>
        </w:rPr>
        <w:t xml:space="preserve">сына</w:t>
      </w:r>
      <w:r>
        <w:rPr>
          <w:b/>
        </w:rPr>
        <w:t xml:space="preserve"> </w:t>
      </w:r>
      <w:r>
        <w:rPr>
          <w:b/>
        </w:rPr>
        <w:t xml:space="preserve">20</w:t>
      </w:r>
      <w:r>
        <w:rPr>
          <w:b/>
        </w:rPr>
        <w:t xml:space="preserve">26</w:t>
      </w:r>
      <w:r>
        <w:rPr>
          <w:b/>
        </w:rPr>
        <w:t xml:space="preserve"> жылдың </w:t>
      </w:r>
      <w:r>
        <w:rPr>
          <w:b/>
        </w:rPr>
        <w:t xml:space="preserve">2</w:t>
      </w:r>
      <w:r>
        <w:rPr>
          <w:b/>
        </w:rPr>
        <w:t xml:space="preserve">7</w:t>
      </w:r>
      <w:r>
        <w:rPr>
          <w:b/>
        </w:rPr>
        <w:t xml:space="preserve"> наурызына</w:t>
      </w:r>
      <w:r>
        <w:rPr>
          <w:b/>
        </w:rPr>
        <w:t xml:space="preserve"> </w:t>
      </w:r>
      <w:r>
        <w:rPr>
          <w:b/>
        </w:rPr>
        <w:t xml:space="preserve">дейін</w:t>
      </w:r>
      <w:r>
        <w:rPr>
          <w:b/>
        </w:rPr>
        <w:t xml:space="preserve">:</w:t>
      </w:r>
      <w:r/>
    </w:p>
    <w:p>
      <w:pPr>
        <w:numPr>
          <w:ilvl w:val="0"/>
          <w:numId w:val="9"/>
        </w:numPr>
        <w:widowControl/>
        <w:tabs>
          <w:tab w:val="left" w:pos="709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t xml:space="preserve">Конференцияға қатысуға өтіні</w:t>
      </w:r>
      <w:r>
        <w:t xml:space="preserve">шті;</w:t>
      </w:r>
      <w:r/>
    </w:p>
    <w:p>
      <w:pPr>
        <w:pStyle w:val="646"/>
        <w:numPr>
          <w:ilvl w:val="0"/>
          <w:numId w:val="9"/>
        </w:numPr>
      </w:pPr>
      <w:r>
        <w:t xml:space="preserve">Рәсімдеуге қойылатын талаптарға сәйкес мақала мәтінін;</w:t>
      </w:r>
      <w:r/>
    </w:p>
    <w:p>
      <w:pPr>
        <w:numPr>
          <w:ilvl w:val="0"/>
          <w:numId w:val="9"/>
        </w:numPr>
        <w:jc w:val="both"/>
        <w:widowControl/>
        <w:tabs>
          <w:tab w:val="left" w:pos="709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shd w:val="clear" w:color="auto" w:fill="ffffff"/>
        </w:rPr>
        <w:t xml:space="preserve">Мақаланың түпнұсқалығын тексеру жөніндегі анықтаманы </w:t>
      </w:r>
      <w:r>
        <w:t xml:space="preserve">(</w:t>
      </w:r>
      <w:r>
        <w:t xml:space="preserve">Антиплагиат.ру</w:t>
      </w:r>
      <w:r>
        <w:t xml:space="preserve">, </w:t>
      </w:r>
      <w:r>
        <w:t xml:space="preserve">Strikeplagiarism</w:t>
      </w:r>
      <w:r>
        <w:t xml:space="preserve">, </w:t>
      </w:r>
      <w:r>
        <w:t xml:space="preserve">Turnitin</w:t>
      </w:r>
      <w:r>
        <w:t xml:space="preserve">, </w:t>
      </w:r>
      <w:r>
        <w:t xml:space="preserve">Grammarly</w:t>
      </w:r>
      <w:r>
        <w:t xml:space="preserve"> және т.б.</w:t>
      </w:r>
      <w:r>
        <w:t xml:space="preserve">)</w:t>
      </w:r>
      <w:r>
        <w:t xml:space="preserve">.</w:t>
      </w:r>
      <w:r/>
    </w:p>
    <w:p>
      <w:pPr>
        <w:ind w:firstLine="708"/>
        <w:jc w:val="both"/>
        <w:tabs>
          <w:tab w:val="left" w:pos="709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</w:rPr>
      </w:pPr>
      <w:r>
        <w:t xml:space="preserve">Жоғарыда көрсетілген пункттердің бірі болмаған жағдайда материалдар жарияланымға </w:t>
      </w:r>
      <w:r>
        <w:t xml:space="preserve">қабылданбайды.</w:t>
      </w:r>
      <w:r/>
    </w:p>
    <w:p>
      <w:pPr>
        <w:pStyle w:val="659"/>
        <w:ind w:firstLine="709"/>
        <w:jc w:val="both"/>
        <w:rPr>
          <w:color w:val="000000"/>
        </w:rPr>
      </w:pPr>
      <w:r>
        <w:rPr>
          <w:color w:val="000000"/>
        </w:rPr>
        <w:t xml:space="preserve"> Мақала</w:t>
      </w:r>
      <w:r>
        <w:rPr>
          <w:color w:val="000000"/>
        </w:rPr>
        <w:t xml:space="preserve"> мәтіні авторлық басылымда басылып шығады. Ұйымдастыру комитеті ұсынылған материалдардың мазмұнының грамматикалық және стилистикалық қателіктерін жауапкершіліке алмайды.</w:t>
      </w:r>
      <w:r/>
    </w:p>
    <w:p>
      <w:pPr>
        <w:pStyle w:val="659"/>
        <w:ind w:firstLine="709"/>
        <w:jc w:val="both"/>
      </w:pPr>
      <w:r>
        <w:rPr>
          <w:shd w:val="clear" w:color="auto" w:fill="ffffff"/>
        </w:rPr>
        <w:t xml:space="preserve">Мақаланың түпнұсқалығын (7</w:t>
      </w:r>
      <w:r>
        <w:rPr>
          <w:shd w:val="clear" w:color="auto" w:fill="ffffff"/>
        </w:rPr>
        <w:t xml:space="preserve">0</w:t>
      </w:r>
      <w:r>
        <w:rPr>
          <w:shd w:val="clear" w:color="auto" w:fill="ffffff"/>
        </w:rPr>
        <w:t xml:space="preserve">% кем емес) тексеру жөніндегі анықтаманы (сканерленген, PDF) электронды түрде қоса жіберу сұралады.</w:t>
      </w:r>
      <w:r/>
    </w:p>
    <w:p>
      <w:pPr>
        <w:ind w:firstLine="567"/>
        <w:jc w:val="both"/>
      </w:pPr>
      <w:r>
        <w:rPr>
          <w:b/>
          <w:bCs/>
        </w:rPr>
        <w:t xml:space="preserve">Конференцияға қатысу тегін.</w:t>
      </w:r>
      <w:r>
        <w:t xml:space="preserve"> </w:t>
      </w:r>
      <w:r/>
    </w:p>
    <w:p>
      <w:pPr>
        <w:ind w:firstLine="567"/>
        <w:jc w:val="both"/>
        <w:rPr>
          <w:b/>
        </w:rPr>
      </w:pPr>
      <w:r>
        <w:t xml:space="preserve">Конференция қорытындысы бойынша ISBN берілген электрондық жинақ PDF нұсқасында шығарылады, конференция материалдары </w:t>
      </w:r>
      <w:r>
        <w:t xml:space="preserve">Қазақ ұлттық аграрлық зерттеу университетінің</w:t>
      </w:r>
      <w:r>
        <w:t xml:space="preserve"> </w:t>
      </w:r>
      <w:hyperlink r:id="rId12" w:tooltip="https://www.kaznaru.edu.kz/ru" w:history="1">
        <w:r>
          <w:rPr>
            <w:rStyle w:val="657"/>
          </w:rPr>
          <w:t xml:space="preserve">https://www.kaznaru.edu.kz/ru</w:t>
        </w:r>
      </w:hyperlink>
      <w:r>
        <w:t xml:space="preserve"> </w:t>
      </w:r>
      <w:r>
        <w:t xml:space="preserve">сайтында жарияланатын болады. </w:t>
      </w:r>
      <w:r/>
    </w:p>
    <w:p>
      <w:pPr>
        <w:jc w:val="center"/>
        <w:tabs>
          <w:tab w:val="left" w:pos="709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</w:rPr>
      </w:pPr>
      <w:r>
        <w:rPr>
          <w:b/>
        </w:rPr>
        <w:t xml:space="preserve">Қонференцияға қатысуға ө</w:t>
      </w:r>
      <w:r>
        <w:rPr>
          <w:b/>
        </w:rPr>
        <w:t xml:space="preserve">тініш формасы</w:t>
      </w:r>
      <w:r/>
    </w:p>
    <w:p>
      <w:pPr>
        <w:ind w:firstLine="567"/>
        <w:jc w:val="center"/>
        <w:rPr>
          <w:b/>
        </w:rPr>
      </w:pPr>
      <w:r>
        <w:rPr>
          <w:b/>
        </w:rPr>
      </w:r>
      <w:r/>
    </w:p>
    <w:p>
      <w:pPr>
        <w:numPr>
          <w:ilvl w:val="0"/>
          <w:numId w:val="2"/>
        </w:numPr>
        <w:ind w:left="0" w:firstLine="567"/>
        <w:jc w:val="both"/>
        <w:widowControl/>
        <w:tabs>
          <w:tab w:val="left" w:pos="284" w:leader="none"/>
          <w:tab w:val="left" w:pos="851" w:leader="none"/>
        </w:tabs>
      </w:pPr>
      <w:r>
        <w:t xml:space="preserve">Тегі, аты-жөні</w:t>
      </w:r>
      <w:r>
        <w:t xml:space="preserve"> _________________________________________</w:t>
      </w:r>
      <w:r/>
    </w:p>
    <w:p>
      <w:pPr>
        <w:numPr>
          <w:ilvl w:val="0"/>
          <w:numId w:val="2"/>
        </w:numPr>
        <w:ind w:left="0" w:firstLine="567"/>
        <w:jc w:val="both"/>
        <w:widowControl/>
        <w:tabs>
          <w:tab w:val="left" w:pos="284" w:leader="none"/>
          <w:tab w:val="left" w:pos="851" w:leader="none"/>
        </w:tabs>
      </w:pPr>
      <w:r>
        <w:t xml:space="preserve">Қатысушының дәрежесі (студент, магистрант, докторант (мамандық шифрі), жас ғалым</w:t>
      </w:r>
      <w:r>
        <w:t xml:space="preserve">)___________________________________________________</w:t>
      </w:r>
      <w:r>
        <w:t xml:space="preserve">__________________</w:t>
      </w:r>
      <w:r/>
    </w:p>
    <w:p>
      <w:pPr>
        <w:numPr>
          <w:ilvl w:val="0"/>
          <w:numId w:val="2"/>
        </w:numPr>
        <w:ind w:left="0" w:firstLine="567"/>
        <w:jc w:val="both"/>
        <w:widowControl/>
        <w:tabs>
          <w:tab w:val="left" w:pos="284" w:leader="none"/>
          <w:tab w:val="left" w:pos="851" w:leader="none"/>
        </w:tabs>
      </w:pPr>
      <w:r>
        <w:t xml:space="preserve">Мақаланың </w:t>
      </w:r>
      <w:r>
        <w:t xml:space="preserve"> тақырыбы </w:t>
      </w:r>
      <w:r>
        <w:t xml:space="preserve">_______________________________________________</w:t>
      </w:r>
      <w:r/>
    </w:p>
    <w:p>
      <w:pPr>
        <w:numPr>
          <w:ilvl w:val="0"/>
          <w:numId w:val="2"/>
        </w:numPr>
        <w:ind w:left="0" w:firstLine="567"/>
        <w:jc w:val="both"/>
        <w:widowControl/>
        <w:tabs>
          <w:tab w:val="left" w:pos="284" w:leader="none"/>
          <w:tab w:val="left" w:pos="851" w:leader="none"/>
        </w:tabs>
      </w:pPr>
      <w:r>
        <w:t xml:space="preserve">Секция</w:t>
      </w:r>
      <w:r>
        <w:t xml:space="preserve">сы</w:t>
      </w:r>
      <w:r>
        <w:t xml:space="preserve"> ________________________________________________________</w:t>
      </w:r>
      <w:r>
        <w:rPr>
          <w:lang w:val="ru-RU"/>
        </w:rPr>
        <w:t xml:space="preserve">__</w:t>
      </w:r>
      <w:r/>
    </w:p>
    <w:p>
      <w:pPr>
        <w:numPr>
          <w:ilvl w:val="0"/>
          <w:numId w:val="2"/>
        </w:numPr>
        <w:ind w:left="0" w:firstLine="567"/>
        <w:jc w:val="both"/>
        <w:widowControl/>
        <w:tabs>
          <w:tab w:val="left" w:pos="284" w:leader="none"/>
          <w:tab w:val="left" w:pos="851" w:leader="none"/>
        </w:tabs>
      </w:pPr>
      <w:r>
        <w:t xml:space="preserve">ЖОО</w:t>
      </w:r>
      <w:r>
        <w:t xml:space="preserve">, ұйым </w:t>
      </w:r>
      <w:r>
        <w:t xml:space="preserve">________________________________________________</w:t>
      </w:r>
      <w:r>
        <w:rPr>
          <w:lang w:val="ru-RU"/>
        </w:rPr>
        <w:t xml:space="preserve">________</w:t>
      </w:r>
      <w:r/>
    </w:p>
    <w:p>
      <w:pPr>
        <w:numPr>
          <w:ilvl w:val="0"/>
          <w:numId w:val="2"/>
        </w:numPr>
        <w:ind w:left="0" w:firstLine="567"/>
        <w:jc w:val="both"/>
        <w:widowControl/>
        <w:tabs>
          <w:tab w:val="left" w:pos="284" w:leader="none"/>
          <w:tab w:val="left" w:pos="851" w:leader="none"/>
        </w:tabs>
      </w:pPr>
      <w:r>
        <w:t xml:space="preserve">Адрес, телефон, e-mail </w:t>
      </w:r>
      <w:r>
        <w:t xml:space="preserve">___________________________________________</w:t>
      </w:r>
      <w:r>
        <w:rPr>
          <w:lang w:val="ru-RU"/>
        </w:rPr>
        <w:t xml:space="preserve">____</w:t>
      </w:r>
      <w:r/>
    </w:p>
    <w:p>
      <w:pPr>
        <w:numPr>
          <w:ilvl w:val="0"/>
          <w:numId w:val="2"/>
        </w:numPr>
        <w:ind w:left="0" w:firstLine="567"/>
        <w:jc w:val="both"/>
        <w:widowControl/>
        <w:tabs>
          <w:tab w:val="left" w:pos="284" w:leader="none"/>
          <w:tab w:val="left" w:pos="851" w:leader="none"/>
        </w:tabs>
      </w:pPr>
      <w:r>
        <w:t xml:space="preserve">Қатысу формасы</w:t>
      </w:r>
      <w:r>
        <w:t xml:space="preserve">:</w:t>
      </w:r>
      <w:r>
        <w:t xml:space="preserve"> </w:t>
      </w:r>
      <w:r>
        <w:t xml:space="preserve">онлайн/оффлайн </w:t>
      </w:r>
      <w:r>
        <w:t xml:space="preserve">(</w:t>
      </w:r>
      <w:r>
        <w:t xml:space="preserve">біреуін белгілеңіз</w:t>
      </w:r>
      <w:r>
        <w:t xml:space="preserve">) </w:t>
      </w:r>
      <w:r/>
    </w:p>
    <w:p>
      <w:pPr>
        <w:numPr>
          <w:ilvl w:val="0"/>
          <w:numId w:val="2"/>
        </w:numPr>
        <w:ind w:left="0" w:firstLine="567"/>
        <w:jc w:val="both"/>
        <w:widowControl/>
        <w:tabs>
          <w:tab w:val="left" w:pos="284" w:leader="none"/>
          <w:tab w:val="left" w:pos="851" w:leader="none"/>
        </w:tabs>
      </w:pPr>
      <w:r>
        <w:t xml:space="preserve">Қатысу түрі</w:t>
      </w:r>
      <w:r>
        <w:t xml:space="preserve">:</w:t>
      </w:r>
      <w:r>
        <w:t xml:space="preserve"> </w:t>
      </w:r>
      <w:r>
        <w:t xml:space="preserve">баяндамамен</w:t>
      </w:r>
      <w:r>
        <w:t xml:space="preserve"> /б</w:t>
      </w:r>
      <w:r>
        <w:t xml:space="preserve">аяндамасыз</w:t>
      </w:r>
      <w:r>
        <w:t xml:space="preserve"> (</w:t>
      </w:r>
      <w:r>
        <w:t xml:space="preserve">біреуін белгілеңіз</w:t>
      </w:r>
      <w:r>
        <w:t xml:space="preserve">)</w:t>
      </w:r>
      <w:r/>
    </w:p>
    <w:p>
      <w:pPr>
        <w:ind w:firstLine="567"/>
        <w:jc w:val="right"/>
      </w:pPr>
      <w:r/>
      <w:r/>
    </w:p>
    <w:p>
      <w:pPr>
        <w:ind w:firstLine="567"/>
        <w:jc w:val="both"/>
        <w:tabs>
          <w:tab w:val="left" w:pos="709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Ұйымдастыру комитеті</w:t>
      </w:r>
      <w:r>
        <w:rPr>
          <w:sz w:val="24"/>
          <w:szCs w:val="24"/>
        </w:rPr>
        <w:t xml:space="preserve"> конференция тақырыбына сәйкес келмейтін немесе көрсетілген мерзімнен кейін  жіберілген мақалаларды қабылдамайды. </w:t>
      </w:r>
      <w:r/>
    </w:p>
    <w:p>
      <w:pPr>
        <w:pStyle w:val="655"/>
        <w:ind w:left="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Өтетін орны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Қазақстан Республикасы</w:t>
      </w:r>
      <w:r>
        <w:rPr>
          <w:sz w:val="24"/>
          <w:szCs w:val="24"/>
        </w:rPr>
        <w:t xml:space="preserve">,  Алматы</w:t>
      </w:r>
      <w:r>
        <w:rPr>
          <w:sz w:val="24"/>
          <w:szCs w:val="24"/>
        </w:rPr>
        <w:t xml:space="preserve"> қаласы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Аба</w:t>
      </w:r>
      <w:r>
        <w:rPr>
          <w:sz w:val="24"/>
          <w:szCs w:val="24"/>
        </w:rPr>
        <w:t xml:space="preserve">й көшесі</w:t>
      </w:r>
      <w:r>
        <w:rPr>
          <w:sz w:val="24"/>
          <w:szCs w:val="24"/>
        </w:rPr>
        <w:t xml:space="preserve">, 8.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«Қазақ ұлттық аграрлық зерттеу университеті» КеАҚ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бас ғимарат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Ситуаци</w:t>
      </w:r>
      <w:r>
        <w:rPr>
          <w:sz w:val="24"/>
          <w:szCs w:val="24"/>
        </w:rPr>
        <w:t xml:space="preserve">ялық</w:t>
      </w:r>
      <w:r>
        <w:rPr>
          <w:sz w:val="24"/>
          <w:szCs w:val="24"/>
        </w:rPr>
        <w:t xml:space="preserve"> зал</w:t>
      </w:r>
      <w:r>
        <w:rPr>
          <w:sz w:val="24"/>
          <w:szCs w:val="24"/>
        </w:rPr>
        <w:t xml:space="preserve">.</w:t>
      </w:r>
      <w:r/>
    </w:p>
    <w:p>
      <w:pPr>
        <w:pStyle w:val="655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firstLine="567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Секциялар</w:t>
      </w:r>
      <w:r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 xml:space="preserve">бойынша</w:t>
      </w:r>
      <w:r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 xml:space="preserve">жауапты</w:t>
      </w:r>
      <w:r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 xml:space="preserve">тұлғалар</w:t>
      </w:r>
      <w:r>
        <w:rPr>
          <w:b/>
          <w:sz w:val="24"/>
          <w:szCs w:val="24"/>
          <w:lang w:val="ru-RU"/>
        </w:rPr>
        <w:t xml:space="preserve">:</w:t>
      </w:r>
      <w:r/>
    </w:p>
    <w:p>
      <w:pPr>
        <w:pStyle w:val="646"/>
        <w:numPr>
          <w:ilvl w:val="0"/>
          <w:numId w:val="7"/>
        </w:numPr>
        <w:ind w:left="0" w:firstLine="567"/>
        <w:jc w:val="both"/>
        <w:tabs>
          <w:tab w:val="left" w:pos="851" w:leader="none"/>
        </w:tabs>
        <w:rPr>
          <w:rStyle w:val="653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</w:pPr>
      <w:r>
        <w:rPr>
          <w:rStyle w:val="653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Цифрлық</w:t>
      </w:r>
      <w:r>
        <w:rPr>
          <w:rStyle w:val="653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 АӨК-</w:t>
      </w:r>
      <w:r>
        <w:rPr>
          <w:rStyle w:val="653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гі</w:t>
      </w:r>
      <w:r>
        <w:rPr>
          <w:rStyle w:val="653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653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инновациялық</w:t>
      </w:r>
      <w:r>
        <w:rPr>
          <w:rStyle w:val="653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 бизнес-</w:t>
      </w:r>
      <w:r>
        <w:rPr>
          <w:rStyle w:val="653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модельдер</w:t>
      </w:r>
      <w:r>
        <w:rPr>
          <w:rStyle w:val="653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: </w:t>
      </w:r>
      <w:r>
        <w:rPr>
          <w:rStyle w:val="653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экономикалық</w:t>
      </w:r>
      <w:r>
        <w:rPr>
          <w:rStyle w:val="653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653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тетіктер</w:t>
      </w:r>
      <w:r>
        <w:rPr>
          <w:rStyle w:val="653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653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және</w:t>
      </w:r>
      <w:r>
        <w:rPr>
          <w:rStyle w:val="653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653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саланың</w:t>
      </w:r>
      <w:r>
        <w:rPr>
          <w:rStyle w:val="653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653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трансформациясы</w:t>
      </w:r>
      <w:r>
        <w:rPr>
          <w:rStyle w:val="653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 – </w:t>
      </w:r>
      <w:r>
        <w:rPr>
          <w:sz w:val="24"/>
          <w:szCs w:val="24"/>
          <w:lang w:eastAsia="ru-RU"/>
        </w:rPr>
        <w:t xml:space="preserve">Қа</w:t>
      </w:r>
      <w:r>
        <w:rPr>
          <w:sz w:val="24"/>
          <w:szCs w:val="24"/>
          <w:lang w:val="ru-RU" w:eastAsia="ru-RU"/>
        </w:rPr>
        <w:t xml:space="preserve">б</w:t>
      </w:r>
      <w:r>
        <w:rPr>
          <w:sz w:val="24"/>
          <w:szCs w:val="24"/>
          <w:lang w:eastAsia="ru-RU"/>
        </w:rPr>
        <w:t xml:space="preserve">и Шырын Миятовна</w:t>
      </w:r>
      <w:r>
        <w:rPr>
          <w:sz w:val="24"/>
          <w:szCs w:val="24"/>
          <w:lang w:val="ru-RU" w:eastAsia="ru-RU"/>
        </w:rPr>
        <w:t xml:space="preserve">, </w:t>
      </w:r>
      <w:r>
        <w:rPr>
          <w:sz w:val="24"/>
          <w:szCs w:val="24"/>
          <w:lang w:val="ru-RU" w:eastAsia="ru-RU"/>
        </w:rPr>
        <w:t xml:space="preserve">ұ</w:t>
      </w:r>
      <w:r>
        <w:rPr>
          <w:sz w:val="24"/>
          <w:szCs w:val="24"/>
          <w:lang w:val="ru-RU" w:eastAsia="ru-RU"/>
        </w:rPr>
        <w:t xml:space="preserve">.т</w:t>
      </w:r>
      <w:r>
        <w:rPr>
          <w:sz w:val="24"/>
          <w:szCs w:val="24"/>
          <w:lang w:val="ru-RU" w:eastAsia="ru-RU"/>
        </w:rPr>
        <w:t xml:space="preserve">. 7 747 714 0512, </w:t>
      </w:r>
      <w:r>
        <w:rPr>
          <w:sz w:val="24"/>
          <w:szCs w:val="24"/>
          <w:lang w:val="en-US" w:eastAsia="ru-RU"/>
        </w:rPr>
        <w:t xml:space="preserve">E</w:t>
      </w:r>
      <w:r>
        <w:rPr>
          <w:sz w:val="24"/>
          <w:szCs w:val="24"/>
          <w:lang w:val="ru-RU" w:eastAsia="ru-RU"/>
        </w:rPr>
        <w:t xml:space="preserve">-</w:t>
      </w:r>
      <w:r>
        <w:rPr>
          <w:sz w:val="24"/>
          <w:szCs w:val="24"/>
          <w:lang w:val="en-US" w:eastAsia="ru-RU"/>
        </w:rPr>
        <w:t xml:space="preserve">mail</w:t>
      </w:r>
      <w:r>
        <w:rPr>
          <w:sz w:val="24"/>
          <w:szCs w:val="24"/>
          <w:lang w:val="ru-RU" w:eastAsia="ru-RU"/>
        </w:rPr>
        <w:t xml:space="preserve">:</w:t>
      </w:r>
      <w:r>
        <w:rPr>
          <w:sz w:val="24"/>
          <w:szCs w:val="24"/>
          <w:lang w:val="ru-RU" w:eastAsia="ru-RU"/>
        </w:rPr>
        <w:t xml:space="preserve"> </w:t>
      </w:r>
      <w:hyperlink r:id="rId13" w:tooltip="mailto:shyryn.kabi@kaznaru.edu.kz" w:history="1">
        <w:r>
          <w:rPr>
            <w:rStyle w:val="657"/>
            <w:sz w:val="24"/>
            <w:szCs w:val="24"/>
            <w:lang w:val="ru-RU" w:eastAsia="ru-RU"/>
          </w:rPr>
          <w:t xml:space="preserve">shyryn.kabi@kaznaru.edu.kz</w:t>
        </w:r>
      </w:hyperlink>
      <w:r>
        <w:rPr>
          <w:sz w:val="24"/>
          <w:szCs w:val="24"/>
          <w:lang w:val="ru-RU" w:eastAsia="ru-RU"/>
        </w:rPr>
        <w:t xml:space="preserve"> </w:t>
      </w:r>
      <w:r/>
    </w:p>
    <w:p>
      <w:pPr>
        <w:pStyle w:val="646"/>
        <w:numPr>
          <w:ilvl w:val="0"/>
          <w:numId w:val="7"/>
        </w:numPr>
        <w:ind w:left="0" w:firstLine="567"/>
        <w:jc w:val="both"/>
        <w:tabs>
          <w:tab w:val="left" w:pos="851" w:leader="none"/>
        </w:tabs>
        <w:rPr>
          <w:rStyle w:val="653"/>
          <w:rFonts w:eastAsiaTheme="majorEastAsia"/>
          <w:b w:val="0"/>
          <w:bCs w:val="0"/>
          <w:spacing w:val="-6"/>
          <w:sz w:val="24"/>
          <w:szCs w:val="24"/>
          <w:shd w:val="clear" w:color="auto" w:fill="ffffff"/>
          <w:lang w:val="ru-RU"/>
        </w:rPr>
      </w:pPr>
      <w:r>
        <w:rPr>
          <w:rStyle w:val="653"/>
          <w:rFonts w:eastAsiaTheme="majorEastAsia"/>
          <w:b w:val="0"/>
          <w:bCs w:val="0"/>
          <w:spacing w:val="-6"/>
          <w:sz w:val="24"/>
          <w:szCs w:val="24"/>
          <w:shd w:val="clear" w:color="auto" w:fill="ffffff"/>
          <w:lang w:val="ru-RU"/>
        </w:rPr>
        <w:t xml:space="preserve">Есеп</w:t>
      </w:r>
      <w:r>
        <w:rPr>
          <w:rStyle w:val="653"/>
          <w:rFonts w:eastAsiaTheme="majorEastAsia"/>
          <w:b w:val="0"/>
          <w:bCs w:val="0"/>
          <w:spacing w:val="-6"/>
          <w:sz w:val="24"/>
          <w:szCs w:val="24"/>
          <w:shd w:val="clear" w:color="auto" w:fill="ffffff"/>
          <w:lang w:val="ru-RU"/>
        </w:rPr>
        <w:t xml:space="preserve">, </w:t>
      </w:r>
      <w:r>
        <w:rPr>
          <w:rStyle w:val="653"/>
          <w:rFonts w:eastAsiaTheme="majorEastAsia"/>
          <w:b w:val="0"/>
          <w:bCs w:val="0"/>
          <w:spacing w:val="-6"/>
          <w:sz w:val="24"/>
          <w:szCs w:val="24"/>
          <w:shd w:val="clear" w:color="auto" w:fill="ffffff"/>
          <w:lang w:val="ru-RU"/>
        </w:rPr>
        <w:t xml:space="preserve">қаржы</w:t>
      </w:r>
      <w:r>
        <w:rPr>
          <w:rStyle w:val="653"/>
          <w:rFonts w:eastAsiaTheme="majorEastAsia"/>
          <w:b w:val="0"/>
          <w:bCs w:val="0"/>
          <w:spacing w:val="-6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653"/>
          <w:rFonts w:eastAsiaTheme="majorEastAsia"/>
          <w:b w:val="0"/>
          <w:bCs w:val="0"/>
          <w:spacing w:val="-6"/>
          <w:sz w:val="24"/>
          <w:szCs w:val="24"/>
          <w:shd w:val="clear" w:color="auto" w:fill="ffffff"/>
          <w:lang w:val="ru-RU"/>
        </w:rPr>
        <w:t xml:space="preserve">және</w:t>
      </w:r>
      <w:r>
        <w:rPr>
          <w:rStyle w:val="653"/>
          <w:rFonts w:eastAsiaTheme="majorEastAsia"/>
          <w:b w:val="0"/>
          <w:bCs w:val="0"/>
          <w:spacing w:val="-6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653"/>
          <w:rFonts w:eastAsiaTheme="majorEastAsia"/>
          <w:b w:val="0"/>
          <w:bCs w:val="0"/>
          <w:spacing w:val="-6"/>
          <w:sz w:val="24"/>
          <w:szCs w:val="24"/>
          <w:shd w:val="clear" w:color="auto" w:fill="ffffff"/>
          <w:lang w:val="ru-RU"/>
        </w:rPr>
        <w:t xml:space="preserve">бағалау</w:t>
      </w:r>
      <w:r>
        <w:rPr>
          <w:rStyle w:val="653"/>
          <w:rFonts w:eastAsiaTheme="majorEastAsia"/>
          <w:b w:val="0"/>
          <w:bCs w:val="0"/>
          <w:spacing w:val="-6"/>
          <w:sz w:val="24"/>
          <w:szCs w:val="24"/>
          <w:shd w:val="clear" w:color="auto" w:fill="ffffff"/>
          <w:lang w:val="ru-RU"/>
        </w:rPr>
        <w:t xml:space="preserve">: ESG </w:t>
      </w:r>
      <w:r>
        <w:rPr>
          <w:rStyle w:val="653"/>
          <w:rFonts w:eastAsiaTheme="majorEastAsia"/>
          <w:b w:val="0"/>
          <w:bCs w:val="0"/>
          <w:spacing w:val="-6"/>
          <w:sz w:val="24"/>
          <w:szCs w:val="24"/>
          <w:shd w:val="clear" w:color="auto" w:fill="ffffff"/>
          <w:lang w:val="ru-RU"/>
        </w:rPr>
        <w:t xml:space="preserve">күн</w:t>
      </w:r>
      <w:r>
        <w:rPr>
          <w:rStyle w:val="653"/>
          <w:rFonts w:eastAsiaTheme="majorEastAsia"/>
          <w:b w:val="0"/>
          <w:bCs w:val="0"/>
          <w:spacing w:val="-6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653"/>
          <w:rFonts w:eastAsiaTheme="majorEastAsia"/>
          <w:b w:val="0"/>
          <w:bCs w:val="0"/>
          <w:spacing w:val="-6"/>
          <w:sz w:val="24"/>
          <w:szCs w:val="24"/>
          <w:shd w:val="clear" w:color="auto" w:fill="ffffff"/>
          <w:lang w:val="ru-RU"/>
        </w:rPr>
        <w:t xml:space="preserve">тәртібі</w:t>
      </w:r>
      <w:r>
        <w:rPr>
          <w:rStyle w:val="653"/>
          <w:rFonts w:eastAsiaTheme="majorEastAsia"/>
          <w:b w:val="0"/>
          <w:bCs w:val="0"/>
          <w:spacing w:val="-6"/>
          <w:sz w:val="24"/>
          <w:szCs w:val="24"/>
          <w:shd w:val="clear" w:color="auto" w:fill="ffffff"/>
          <w:lang w:val="ru-RU"/>
        </w:rPr>
        <w:t xml:space="preserve">, </w:t>
      </w:r>
      <w:r>
        <w:rPr>
          <w:rStyle w:val="653"/>
          <w:rFonts w:eastAsiaTheme="majorEastAsia"/>
          <w:b w:val="0"/>
          <w:bCs w:val="0"/>
          <w:spacing w:val="-6"/>
          <w:sz w:val="24"/>
          <w:szCs w:val="24"/>
          <w:shd w:val="clear" w:color="auto" w:fill="ffffff"/>
          <w:lang w:val="ru-RU"/>
        </w:rPr>
        <w:t xml:space="preserve">цифрландыру</w:t>
      </w:r>
      <w:r>
        <w:rPr>
          <w:rStyle w:val="653"/>
          <w:rFonts w:eastAsiaTheme="majorEastAsia"/>
          <w:b w:val="0"/>
          <w:bCs w:val="0"/>
          <w:spacing w:val="-6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653"/>
          <w:rFonts w:eastAsiaTheme="majorEastAsia"/>
          <w:b w:val="0"/>
          <w:bCs w:val="0"/>
          <w:spacing w:val="-6"/>
          <w:sz w:val="24"/>
          <w:szCs w:val="24"/>
          <w:shd w:val="clear" w:color="auto" w:fill="ffffff"/>
          <w:lang w:val="ru-RU"/>
        </w:rPr>
        <w:t xml:space="preserve">және</w:t>
      </w:r>
      <w:r>
        <w:rPr>
          <w:rStyle w:val="653"/>
          <w:rFonts w:eastAsiaTheme="majorEastAsia"/>
          <w:b w:val="0"/>
          <w:bCs w:val="0"/>
          <w:spacing w:val="-6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653"/>
          <w:rFonts w:eastAsiaTheme="majorEastAsia"/>
          <w:b w:val="0"/>
          <w:bCs w:val="0"/>
          <w:spacing w:val="-6"/>
          <w:sz w:val="24"/>
          <w:szCs w:val="24"/>
          <w:shd w:val="clear" w:color="auto" w:fill="ffffff"/>
          <w:lang w:val="ru-RU"/>
        </w:rPr>
        <w:t xml:space="preserve">тұрақты</w:t>
      </w:r>
      <w:r>
        <w:rPr>
          <w:rStyle w:val="653"/>
          <w:rFonts w:eastAsiaTheme="majorEastAsia"/>
          <w:b w:val="0"/>
          <w:bCs w:val="0"/>
          <w:spacing w:val="-6"/>
          <w:sz w:val="24"/>
          <w:szCs w:val="24"/>
          <w:shd w:val="clear" w:color="auto" w:fill="ffffff"/>
          <w:lang w:val="ru-RU"/>
        </w:rPr>
        <w:t xml:space="preserve"> даму</w:t>
      </w:r>
      <w:r>
        <w:rPr>
          <w:rStyle w:val="653"/>
          <w:rFonts w:eastAsiaTheme="majorEastAsia"/>
          <w:b w:val="0"/>
          <w:bCs w:val="0"/>
          <w:spacing w:val="-6"/>
          <w:sz w:val="24"/>
          <w:szCs w:val="24"/>
          <w:shd w:val="clear" w:color="auto" w:fill="ffffff"/>
          <w:lang w:val="ru-RU"/>
        </w:rPr>
        <w:t xml:space="preserve"> –</w:t>
      </w:r>
      <w:r>
        <w:rPr>
          <w:rStyle w:val="653"/>
          <w:rFonts w:eastAsiaTheme="majorEastAsia"/>
          <w:b w:val="0"/>
          <w:bCs w:val="0"/>
          <w:spacing w:val="-6"/>
          <w:sz w:val="24"/>
          <w:szCs w:val="24"/>
          <w:shd w:val="clear" w:color="auto" w:fill="ffffff"/>
          <w:lang w:val="ru-RU"/>
        </w:rPr>
        <w:t xml:space="preserve"> Сапарова Гульнара </w:t>
      </w:r>
      <w:r>
        <w:rPr>
          <w:rStyle w:val="653"/>
          <w:rFonts w:eastAsiaTheme="majorEastAsia"/>
          <w:b w:val="0"/>
          <w:bCs w:val="0"/>
          <w:spacing w:val="-6"/>
          <w:sz w:val="24"/>
          <w:szCs w:val="24"/>
          <w:shd w:val="clear" w:color="auto" w:fill="ffffff"/>
          <w:lang w:val="ru-RU"/>
        </w:rPr>
        <w:t xml:space="preserve">Тельмановна</w:t>
      </w:r>
      <w:r>
        <w:rPr>
          <w:rStyle w:val="653"/>
          <w:rFonts w:eastAsiaTheme="majorEastAsia"/>
          <w:b w:val="0"/>
          <w:bCs w:val="0"/>
          <w:spacing w:val="-6"/>
          <w:sz w:val="24"/>
          <w:szCs w:val="24"/>
          <w:shd w:val="clear" w:color="auto" w:fill="ffffff"/>
          <w:lang w:val="ru-RU"/>
        </w:rPr>
        <w:t xml:space="preserve">, </w:t>
      </w:r>
      <w:r>
        <w:rPr>
          <w:spacing w:val="-6"/>
          <w:sz w:val="24"/>
          <w:szCs w:val="24"/>
          <w:lang w:val="ru-RU" w:eastAsia="ru-RU"/>
        </w:rPr>
        <w:t xml:space="preserve">ұ</w:t>
      </w:r>
      <w:r>
        <w:rPr>
          <w:spacing w:val="-6"/>
          <w:sz w:val="24"/>
          <w:szCs w:val="24"/>
          <w:lang w:val="ru-RU" w:eastAsia="ru-RU"/>
        </w:rPr>
        <w:t xml:space="preserve">.т</w:t>
      </w:r>
      <w:r>
        <w:rPr>
          <w:spacing w:val="-6"/>
          <w:sz w:val="24"/>
          <w:szCs w:val="24"/>
          <w:lang w:val="ru-RU" w:eastAsia="ru-RU"/>
        </w:rPr>
        <w:t xml:space="preserve">. 7 747 714 0512, </w:t>
      </w:r>
      <w:r>
        <w:rPr>
          <w:spacing w:val="-6"/>
          <w:sz w:val="24"/>
          <w:szCs w:val="24"/>
          <w:lang w:val="en-US" w:eastAsia="ru-RU"/>
        </w:rPr>
        <w:t xml:space="preserve">E</w:t>
      </w:r>
      <w:r>
        <w:rPr>
          <w:spacing w:val="-6"/>
          <w:sz w:val="24"/>
          <w:szCs w:val="24"/>
          <w:lang w:val="ru-RU" w:eastAsia="ru-RU"/>
        </w:rPr>
        <w:t xml:space="preserve">-</w:t>
      </w:r>
      <w:r>
        <w:rPr>
          <w:spacing w:val="-6"/>
          <w:sz w:val="24"/>
          <w:szCs w:val="24"/>
          <w:lang w:val="en-US" w:eastAsia="ru-RU"/>
        </w:rPr>
        <w:t xml:space="preserve">mail</w:t>
      </w:r>
      <w:r>
        <w:rPr>
          <w:spacing w:val="-6"/>
          <w:sz w:val="24"/>
          <w:szCs w:val="24"/>
          <w:lang w:val="ru-RU" w:eastAsia="ru-RU"/>
        </w:rPr>
        <w:t xml:space="preserve">: </w:t>
      </w:r>
      <w:hyperlink r:id="rId14" w:tooltip="mailto:saparova.gulnara@kaznaru.edu.kz" w:history="1">
        <w:r>
          <w:rPr>
            <w:rStyle w:val="657"/>
            <w:spacing w:val="-6"/>
            <w:sz w:val="24"/>
            <w:szCs w:val="24"/>
            <w:lang w:val="ru-RU" w:eastAsia="ru-RU"/>
          </w:rPr>
          <w:t xml:space="preserve">saparova.gulnara@kaznaru.edu.kz</w:t>
        </w:r>
      </w:hyperlink>
      <w:r>
        <w:rPr>
          <w:spacing w:val="-6"/>
          <w:sz w:val="24"/>
          <w:szCs w:val="24"/>
          <w:lang w:val="ru-RU" w:eastAsia="ru-RU"/>
        </w:rPr>
        <w:t xml:space="preserve"> </w:t>
      </w:r>
      <w:r/>
    </w:p>
    <w:p>
      <w:pPr>
        <w:pStyle w:val="646"/>
        <w:numPr>
          <w:ilvl w:val="0"/>
          <w:numId w:val="7"/>
        </w:numPr>
        <w:ind w:left="0" w:firstLine="567"/>
        <w:jc w:val="both"/>
        <w:tabs>
          <w:tab w:val="left" w:pos="851" w:leader="none"/>
        </w:tabs>
        <w:rPr>
          <w:rStyle w:val="653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</w:pPr>
      <w:r>
        <w:rPr>
          <w:rStyle w:val="653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Цифрландыру</w:t>
      </w:r>
      <w:r>
        <w:rPr>
          <w:rStyle w:val="653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653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жағдайында</w:t>
      </w:r>
      <w:r>
        <w:rPr>
          <w:rStyle w:val="653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653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құқық</w:t>
      </w:r>
      <w:r>
        <w:rPr>
          <w:rStyle w:val="653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 пен </w:t>
      </w:r>
      <w:r>
        <w:rPr>
          <w:rStyle w:val="653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заңнаманы</w:t>
      </w:r>
      <w:r>
        <w:rPr>
          <w:rStyle w:val="653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653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дамытудың</w:t>
      </w:r>
      <w:r>
        <w:rPr>
          <w:rStyle w:val="653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653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өзекті</w:t>
      </w:r>
      <w:r>
        <w:rPr>
          <w:rStyle w:val="653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653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мәселелері</w:t>
      </w:r>
      <w:r>
        <w:rPr>
          <w:rStyle w:val="653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 – </w:t>
      </w:r>
      <w:r>
        <w:rPr>
          <w:rStyle w:val="653"/>
          <w:rFonts w:eastAsiaTheme="majorEastAsia"/>
          <w:b w:val="0"/>
          <w:bCs w:val="0"/>
          <w:sz w:val="24"/>
          <w:szCs w:val="24"/>
          <w:shd w:val="clear" w:color="auto" w:fill="ffffff"/>
        </w:rPr>
        <w:t xml:space="preserve">Калшабаева Маншук Женисбаевна</w:t>
      </w:r>
      <w:r>
        <w:rPr>
          <w:rStyle w:val="653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, </w:t>
      </w:r>
      <w:r>
        <w:rPr>
          <w:sz w:val="24"/>
          <w:szCs w:val="24"/>
          <w:lang w:val="ru-RU" w:eastAsia="ru-RU"/>
        </w:rPr>
        <w:t xml:space="preserve">ұ</w:t>
      </w:r>
      <w:r>
        <w:rPr>
          <w:sz w:val="24"/>
          <w:szCs w:val="24"/>
          <w:lang w:val="ru-RU" w:eastAsia="ru-RU"/>
        </w:rPr>
        <w:t xml:space="preserve">.т</w:t>
      </w:r>
      <w:r>
        <w:rPr>
          <w:sz w:val="24"/>
          <w:szCs w:val="24"/>
          <w:lang w:val="ru-RU" w:eastAsia="ru-RU"/>
        </w:rPr>
        <w:t xml:space="preserve">. 7 707 463 0571, </w:t>
      </w:r>
      <w:r>
        <w:rPr>
          <w:sz w:val="24"/>
          <w:szCs w:val="24"/>
          <w:lang w:val="en-US" w:eastAsia="ru-RU"/>
        </w:rPr>
        <w:t xml:space="preserve">E</w:t>
      </w:r>
      <w:r>
        <w:rPr>
          <w:sz w:val="24"/>
          <w:szCs w:val="24"/>
          <w:lang w:val="ru-RU" w:eastAsia="ru-RU"/>
        </w:rPr>
        <w:t xml:space="preserve">-</w:t>
      </w:r>
      <w:r>
        <w:rPr>
          <w:sz w:val="24"/>
          <w:szCs w:val="24"/>
          <w:lang w:val="en-US" w:eastAsia="ru-RU"/>
        </w:rPr>
        <w:t xml:space="preserve">mail</w:t>
      </w:r>
      <w:r>
        <w:rPr>
          <w:sz w:val="24"/>
          <w:szCs w:val="24"/>
          <w:lang w:val="ru-RU" w:eastAsia="ru-RU"/>
        </w:rPr>
        <w:t xml:space="preserve">:</w:t>
      </w:r>
      <w:r>
        <w:rPr>
          <w:sz w:val="24"/>
          <w:szCs w:val="24"/>
          <w:lang w:val="ru-RU" w:eastAsia="ru-RU"/>
        </w:rPr>
        <w:t xml:space="preserve"> </w:t>
      </w:r>
      <w:hyperlink r:id="rId15" w:tooltip="mailto:manshuk.1981@kaznaru.edu.kz" w:history="1">
        <w:r>
          <w:rPr>
            <w:rStyle w:val="657"/>
            <w:sz w:val="24"/>
            <w:szCs w:val="24"/>
            <w:lang w:val="ru-RU" w:eastAsia="ru-RU"/>
          </w:rPr>
          <w:t xml:space="preserve">manshuk.1981@kaznaru.edu.kz</w:t>
        </w:r>
      </w:hyperlink>
      <w:r>
        <w:rPr>
          <w:sz w:val="24"/>
          <w:szCs w:val="24"/>
          <w:lang w:val="ru-RU" w:eastAsia="ru-RU"/>
        </w:rPr>
        <w:t xml:space="preserve"> </w:t>
      </w:r>
      <w:r/>
    </w:p>
    <w:p>
      <w:pPr>
        <w:pStyle w:val="646"/>
        <w:contextualSpacing w:val="0"/>
        <w:ind w:left="0" w:firstLine="567"/>
        <w:tabs>
          <w:tab w:val="left" w:pos="851" w:leader="none"/>
          <w:tab w:val="left" w:pos="1149" w:leader="none"/>
          <w:tab w:val="left" w:pos="2199" w:leader="none"/>
          <w:tab w:val="left" w:pos="3226" w:leader="none"/>
          <w:tab w:val="left" w:pos="3605" w:leader="none"/>
          <w:tab w:val="left" w:pos="5178" w:leader="none"/>
          <w:tab w:val="left" w:pos="6717" w:leader="none"/>
          <w:tab w:val="left" w:pos="8051" w:leader="none"/>
          <w:tab w:val="left" w:pos="8430" w:leader="none"/>
        </w:tabs>
        <w:rPr>
          <w:rStyle w:val="653"/>
          <w:rFonts w:eastAsiaTheme="majorEastAsia"/>
          <w:b w:val="0"/>
          <w:bCs w:val="0"/>
          <w:sz w:val="24"/>
          <w:szCs w:val="24"/>
        </w:rPr>
      </w:pPr>
      <w:r>
        <w:rPr>
          <w:rFonts w:eastAsiaTheme="majorEastAsia"/>
          <w:b w:val="0"/>
          <w:bCs w:val="0"/>
          <w:sz w:val="24"/>
          <w:szCs w:val="24"/>
        </w:rPr>
      </w:r>
      <w:r/>
    </w:p>
    <w:p>
      <w:pPr>
        <w:pStyle w:val="620"/>
        <w:ind w:firstLine="567"/>
        <w:jc w:val="both"/>
        <w:spacing w:before="0" w:after="0"/>
        <w:tabs>
          <w:tab w:val="left" w:pos="1724" w:leader="none"/>
          <w:tab w:val="left" w:pos="2156" w:leader="none"/>
          <w:tab w:val="left" w:pos="3916" w:leader="none"/>
          <w:tab w:val="left" w:pos="5805" w:leader="none"/>
          <w:tab w:val="left" w:pos="7686" w:leader="none"/>
        </w:tabs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</w:r>
      <w:r/>
    </w:p>
    <w:p>
      <w:pPr>
        <w:jc w:val="right"/>
        <w:tabs>
          <w:tab w:val="left" w:pos="709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</w:rPr>
      </w:pPr>
      <w:r>
        <w:rPr>
          <w:b/>
        </w:rPr>
        <w:t xml:space="preserve">Құрметпен, </w:t>
      </w:r>
      <w:r>
        <w:rPr>
          <w:b/>
        </w:rPr>
        <w:t xml:space="preserve">ҰЙЫМДАСТЫРУ КОМИТЕТІ</w:t>
      </w:r>
      <w:r/>
    </w:p>
    <w:p>
      <w:pPr>
        <w:pStyle w:val="655"/>
        <w:ind w:left="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/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firstLine="567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19"/>
        <w:jc w:val="center"/>
        <w:spacing w:before="0" w:after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ascii="Times New Roman" w:hAnsi="Times New Roman" w:cs="Times New Roman" w:eastAsia="Times New Roman" w:hint="default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  <w:lang w:val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0" w:hanging="590"/>
      </w:pPr>
      <w:rPr>
        <w:rFonts w:ascii="Times New Roman" w:hAnsi="Times New Roman" w:cs="Times New Roman" w:eastAsia="Times New Roman" w:hint="default"/>
        <w:b w:val="0"/>
        <w:bCs w:val="0"/>
        <w:i w:val="0"/>
        <w:iCs w:val="0"/>
        <w:spacing w:val="0"/>
        <w:sz w:val="28"/>
        <w:szCs w:val="28"/>
        <w:lang w:val="kk-KZ" w:bidi="ar-SA" w:eastAsia="en-US"/>
      </w:rPr>
    </w:lvl>
    <w:lvl w:ilvl="1">
      <w:start w:val="1"/>
      <w:numFmt w:val="bullet"/>
      <w:isLgl w:val="false"/>
      <w:suff w:val="tab"/>
      <w:lvlText w:val="•"/>
      <w:lvlJc w:val="left"/>
      <w:pPr>
        <w:ind w:left="1089" w:hanging="590"/>
      </w:pPr>
      <w:rPr>
        <w:rFonts w:hint="default"/>
        <w:lang w:val="kk-KZ" w:bidi="ar-SA" w:eastAsia="en-US"/>
      </w:rPr>
    </w:lvl>
    <w:lvl w:ilvl="2">
      <w:start w:val="1"/>
      <w:numFmt w:val="bullet"/>
      <w:isLgl w:val="false"/>
      <w:suff w:val="tab"/>
      <w:lvlText w:val="•"/>
      <w:lvlJc w:val="left"/>
      <w:pPr>
        <w:ind w:left="2039" w:hanging="590"/>
      </w:pPr>
      <w:rPr>
        <w:rFonts w:hint="default"/>
        <w:lang w:val="kk-KZ" w:bidi="ar-SA" w:eastAsia="en-US"/>
      </w:rPr>
    </w:lvl>
    <w:lvl w:ilvl="3">
      <w:start w:val="1"/>
      <w:numFmt w:val="bullet"/>
      <w:isLgl w:val="false"/>
      <w:suff w:val="tab"/>
      <w:lvlText w:val="•"/>
      <w:lvlJc w:val="left"/>
      <w:pPr>
        <w:ind w:left="2989" w:hanging="590"/>
      </w:pPr>
      <w:rPr>
        <w:rFonts w:hint="default"/>
        <w:lang w:val="kk-KZ" w:bidi="ar-SA" w:eastAsia="en-US"/>
      </w:rPr>
    </w:lvl>
    <w:lvl w:ilvl="4">
      <w:start w:val="1"/>
      <w:numFmt w:val="bullet"/>
      <w:isLgl w:val="false"/>
      <w:suff w:val="tab"/>
      <w:lvlText w:val="•"/>
      <w:lvlJc w:val="left"/>
      <w:pPr>
        <w:ind w:left="3938" w:hanging="590"/>
      </w:pPr>
      <w:rPr>
        <w:rFonts w:hint="default"/>
        <w:lang w:val="kk-KZ" w:bidi="ar-SA" w:eastAsia="en-US"/>
      </w:rPr>
    </w:lvl>
    <w:lvl w:ilvl="5">
      <w:start w:val="1"/>
      <w:numFmt w:val="bullet"/>
      <w:isLgl w:val="false"/>
      <w:suff w:val="tab"/>
      <w:lvlText w:val="•"/>
      <w:lvlJc w:val="left"/>
      <w:pPr>
        <w:ind w:left="4888" w:hanging="590"/>
      </w:pPr>
      <w:rPr>
        <w:rFonts w:hint="default"/>
        <w:lang w:val="kk-KZ" w:bidi="ar-SA" w:eastAsia="en-US"/>
      </w:rPr>
    </w:lvl>
    <w:lvl w:ilvl="6">
      <w:start w:val="1"/>
      <w:numFmt w:val="bullet"/>
      <w:isLgl w:val="false"/>
      <w:suff w:val="tab"/>
      <w:lvlText w:val="•"/>
      <w:lvlJc w:val="left"/>
      <w:pPr>
        <w:ind w:left="5838" w:hanging="590"/>
      </w:pPr>
      <w:rPr>
        <w:rFonts w:hint="default"/>
        <w:lang w:val="kk-KZ" w:bidi="ar-SA" w:eastAsia="en-US"/>
      </w:rPr>
    </w:lvl>
    <w:lvl w:ilvl="7">
      <w:start w:val="1"/>
      <w:numFmt w:val="bullet"/>
      <w:isLgl w:val="false"/>
      <w:suff w:val="tab"/>
      <w:lvlText w:val="•"/>
      <w:lvlJc w:val="left"/>
      <w:pPr>
        <w:ind w:left="6787" w:hanging="590"/>
      </w:pPr>
      <w:rPr>
        <w:rFonts w:hint="default"/>
        <w:lang w:val="kk-KZ" w:bidi="ar-SA" w:eastAsia="en-US"/>
      </w:rPr>
    </w:lvl>
    <w:lvl w:ilvl="8">
      <w:start w:val="1"/>
      <w:numFmt w:val="bullet"/>
      <w:isLgl w:val="false"/>
      <w:suff w:val="tab"/>
      <w:lvlText w:val="•"/>
      <w:lvlJc w:val="left"/>
      <w:pPr>
        <w:ind w:left="7737" w:hanging="590"/>
      </w:pPr>
      <w:rPr>
        <w:rFonts w:hint="default"/>
        <w:lang w:val="kk-KZ" w:bidi="ar-SA" w:eastAsia="en-U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0" w:hanging="590"/>
      </w:pPr>
      <w:rPr>
        <w:rFonts w:ascii="Times New Roman" w:hAnsi="Times New Roman" w:cs="Times New Roman" w:eastAsia="Times New Roman" w:hint="default"/>
        <w:b w:val="0"/>
        <w:bCs w:val="0"/>
        <w:i w:val="0"/>
        <w:iCs w:val="0"/>
        <w:spacing w:val="0"/>
        <w:sz w:val="28"/>
        <w:szCs w:val="28"/>
        <w:lang w:val="kk-KZ" w:bidi="ar-SA" w:eastAsia="en-US"/>
      </w:rPr>
    </w:lvl>
    <w:lvl w:ilvl="1">
      <w:start w:val="1"/>
      <w:numFmt w:val="bullet"/>
      <w:isLgl w:val="false"/>
      <w:suff w:val="tab"/>
      <w:lvlText w:val="•"/>
      <w:lvlJc w:val="left"/>
      <w:pPr>
        <w:ind w:left="1089" w:hanging="590"/>
      </w:pPr>
      <w:rPr>
        <w:rFonts w:hint="default"/>
        <w:lang w:val="kk-KZ" w:bidi="ar-SA" w:eastAsia="en-US"/>
      </w:rPr>
    </w:lvl>
    <w:lvl w:ilvl="2">
      <w:start w:val="1"/>
      <w:numFmt w:val="bullet"/>
      <w:isLgl w:val="false"/>
      <w:suff w:val="tab"/>
      <w:lvlText w:val="•"/>
      <w:lvlJc w:val="left"/>
      <w:pPr>
        <w:ind w:left="2039" w:hanging="590"/>
      </w:pPr>
      <w:rPr>
        <w:rFonts w:hint="default"/>
        <w:lang w:val="kk-KZ" w:bidi="ar-SA" w:eastAsia="en-US"/>
      </w:rPr>
    </w:lvl>
    <w:lvl w:ilvl="3">
      <w:start w:val="1"/>
      <w:numFmt w:val="bullet"/>
      <w:isLgl w:val="false"/>
      <w:suff w:val="tab"/>
      <w:lvlText w:val="•"/>
      <w:lvlJc w:val="left"/>
      <w:pPr>
        <w:ind w:left="2989" w:hanging="590"/>
      </w:pPr>
      <w:rPr>
        <w:rFonts w:hint="default"/>
        <w:lang w:val="kk-KZ" w:bidi="ar-SA" w:eastAsia="en-US"/>
      </w:rPr>
    </w:lvl>
    <w:lvl w:ilvl="4">
      <w:start w:val="1"/>
      <w:numFmt w:val="bullet"/>
      <w:isLgl w:val="false"/>
      <w:suff w:val="tab"/>
      <w:lvlText w:val="•"/>
      <w:lvlJc w:val="left"/>
      <w:pPr>
        <w:ind w:left="3938" w:hanging="590"/>
      </w:pPr>
      <w:rPr>
        <w:rFonts w:hint="default"/>
        <w:lang w:val="kk-KZ" w:bidi="ar-SA" w:eastAsia="en-US"/>
      </w:rPr>
    </w:lvl>
    <w:lvl w:ilvl="5">
      <w:start w:val="1"/>
      <w:numFmt w:val="bullet"/>
      <w:isLgl w:val="false"/>
      <w:suff w:val="tab"/>
      <w:lvlText w:val="•"/>
      <w:lvlJc w:val="left"/>
      <w:pPr>
        <w:ind w:left="4888" w:hanging="590"/>
      </w:pPr>
      <w:rPr>
        <w:rFonts w:hint="default"/>
        <w:lang w:val="kk-KZ" w:bidi="ar-SA" w:eastAsia="en-US"/>
      </w:rPr>
    </w:lvl>
    <w:lvl w:ilvl="6">
      <w:start w:val="1"/>
      <w:numFmt w:val="bullet"/>
      <w:isLgl w:val="false"/>
      <w:suff w:val="tab"/>
      <w:lvlText w:val="•"/>
      <w:lvlJc w:val="left"/>
      <w:pPr>
        <w:ind w:left="5838" w:hanging="590"/>
      </w:pPr>
      <w:rPr>
        <w:rFonts w:hint="default"/>
        <w:lang w:val="kk-KZ" w:bidi="ar-SA" w:eastAsia="en-US"/>
      </w:rPr>
    </w:lvl>
    <w:lvl w:ilvl="7">
      <w:start w:val="1"/>
      <w:numFmt w:val="bullet"/>
      <w:isLgl w:val="false"/>
      <w:suff w:val="tab"/>
      <w:lvlText w:val="•"/>
      <w:lvlJc w:val="left"/>
      <w:pPr>
        <w:ind w:left="6787" w:hanging="590"/>
      </w:pPr>
      <w:rPr>
        <w:rFonts w:hint="default"/>
        <w:lang w:val="kk-KZ" w:bidi="ar-SA" w:eastAsia="en-US"/>
      </w:rPr>
    </w:lvl>
    <w:lvl w:ilvl="8">
      <w:start w:val="1"/>
      <w:numFmt w:val="bullet"/>
      <w:isLgl w:val="false"/>
      <w:suff w:val="tab"/>
      <w:lvlText w:val="•"/>
      <w:lvlJc w:val="left"/>
      <w:pPr>
        <w:ind w:left="7737" w:hanging="590"/>
      </w:pPr>
      <w:rPr>
        <w:rFonts w:hint="default"/>
        <w:lang w:val="kk-KZ" w:bidi="ar-SA" w:eastAsia="en-U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0" w:hanging="590"/>
      </w:pPr>
      <w:rPr>
        <w:rFonts w:ascii="Times New Roman" w:hAnsi="Times New Roman" w:cs="Times New Roman" w:eastAsia="Times New Roman" w:hint="default"/>
        <w:b w:val="0"/>
        <w:bCs w:val="0"/>
        <w:i w:val="0"/>
        <w:iCs w:val="0"/>
        <w:spacing w:val="0"/>
        <w:sz w:val="24"/>
        <w:szCs w:val="24"/>
        <w:lang w:val="kk-KZ" w:bidi="ar-SA" w:eastAsia="en-US"/>
      </w:rPr>
    </w:lvl>
    <w:lvl w:ilvl="1">
      <w:start w:val="1"/>
      <w:numFmt w:val="bullet"/>
      <w:isLgl w:val="false"/>
      <w:suff w:val="tab"/>
      <w:lvlText w:val="•"/>
      <w:lvlJc w:val="left"/>
      <w:pPr>
        <w:ind w:left="1089" w:hanging="590"/>
      </w:pPr>
      <w:rPr>
        <w:rFonts w:hint="default"/>
        <w:lang w:val="kk-KZ" w:bidi="ar-SA" w:eastAsia="en-US"/>
      </w:rPr>
    </w:lvl>
    <w:lvl w:ilvl="2">
      <w:start w:val="1"/>
      <w:numFmt w:val="bullet"/>
      <w:isLgl w:val="false"/>
      <w:suff w:val="tab"/>
      <w:lvlText w:val="•"/>
      <w:lvlJc w:val="left"/>
      <w:pPr>
        <w:ind w:left="2039" w:hanging="590"/>
      </w:pPr>
      <w:rPr>
        <w:rFonts w:hint="default"/>
        <w:lang w:val="kk-KZ" w:bidi="ar-SA" w:eastAsia="en-US"/>
      </w:rPr>
    </w:lvl>
    <w:lvl w:ilvl="3">
      <w:start w:val="1"/>
      <w:numFmt w:val="bullet"/>
      <w:isLgl w:val="false"/>
      <w:suff w:val="tab"/>
      <w:lvlText w:val="•"/>
      <w:lvlJc w:val="left"/>
      <w:pPr>
        <w:ind w:left="2989" w:hanging="590"/>
      </w:pPr>
      <w:rPr>
        <w:rFonts w:hint="default"/>
        <w:lang w:val="kk-KZ" w:bidi="ar-SA" w:eastAsia="en-US"/>
      </w:rPr>
    </w:lvl>
    <w:lvl w:ilvl="4">
      <w:start w:val="1"/>
      <w:numFmt w:val="bullet"/>
      <w:isLgl w:val="false"/>
      <w:suff w:val="tab"/>
      <w:lvlText w:val="•"/>
      <w:lvlJc w:val="left"/>
      <w:pPr>
        <w:ind w:left="3938" w:hanging="590"/>
      </w:pPr>
      <w:rPr>
        <w:rFonts w:hint="default"/>
        <w:lang w:val="kk-KZ" w:bidi="ar-SA" w:eastAsia="en-US"/>
      </w:rPr>
    </w:lvl>
    <w:lvl w:ilvl="5">
      <w:start w:val="1"/>
      <w:numFmt w:val="bullet"/>
      <w:isLgl w:val="false"/>
      <w:suff w:val="tab"/>
      <w:lvlText w:val="•"/>
      <w:lvlJc w:val="left"/>
      <w:pPr>
        <w:ind w:left="4888" w:hanging="590"/>
      </w:pPr>
      <w:rPr>
        <w:rFonts w:hint="default"/>
        <w:lang w:val="kk-KZ" w:bidi="ar-SA" w:eastAsia="en-US"/>
      </w:rPr>
    </w:lvl>
    <w:lvl w:ilvl="6">
      <w:start w:val="1"/>
      <w:numFmt w:val="bullet"/>
      <w:isLgl w:val="false"/>
      <w:suff w:val="tab"/>
      <w:lvlText w:val="•"/>
      <w:lvlJc w:val="left"/>
      <w:pPr>
        <w:ind w:left="5838" w:hanging="590"/>
      </w:pPr>
      <w:rPr>
        <w:rFonts w:hint="default"/>
        <w:lang w:val="kk-KZ" w:bidi="ar-SA" w:eastAsia="en-US"/>
      </w:rPr>
    </w:lvl>
    <w:lvl w:ilvl="7">
      <w:start w:val="1"/>
      <w:numFmt w:val="bullet"/>
      <w:isLgl w:val="false"/>
      <w:suff w:val="tab"/>
      <w:lvlText w:val="•"/>
      <w:lvlJc w:val="left"/>
      <w:pPr>
        <w:ind w:left="6787" w:hanging="590"/>
      </w:pPr>
      <w:rPr>
        <w:rFonts w:hint="default"/>
        <w:lang w:val="kk-KZ" w:bidi="ar-SA" w:eastAsia="en-US"/>
      </w:rPr>
    </w:lvl>
    <w:lvl w:ilvl="8">
      <w:start w:val="1"/>
      <w:numFmt w:val="bullet"/>
      <w:isLgl w:val="false"/>
      <w:suff w:val="tab"/>
      <w:lvlText w:val="•"/>
      <w:lvlJc w:val="left"/>
      <w:pPr>
        <w:ind w:left="7737" w:hanging="590"/>
      </w:pPr>
      <w:rPr>
        <w:rFonts w:hint="default"/>
        <w:lang w:val="kk-KZ" w:bidi="ar-SA" w:eastAsia="en-U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0"/>
  </w:num>
  <w:num w:numId="5">
    <w:abstractNumId w:val="4"/>
  </w:num>
  <w:num w:numId="6">
    <w:abstractNumId w:val="3"/>
  </w:num>
  <w:num w:numId="7">
    <w:abstractNumId w:val="8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28"/>
    <w:link w:val="619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28"/>
    <w:link w:val="620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28"/>
    <w:link w:val="621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28"/>
    <w:link w:val="622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28"/>
    <w:link w:val="623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28"/>
    <w:link w:val="624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28"/>
    <w:link w:val="62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28"/>
    <w:link w:val="626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28"/>
    <w:link w:val="6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character" w:styleId="33">
    <w:name w:val="Title Char"/>
    <w:basedOn w:val="628"/>
    <w:link w:val="640"/>
    <w:uiPriority w:val="10"/>
    <w:rPr>
      <w:sz w:val="48"/>
      <w:szCs w:val="48"/>
    </w:rPr>
  </w:style>
  <w:style w:type="character" w:styleId="35">
    <w:name w:val="Subtitle Char"/>
    <w:basedOn w:val="628"/>
    <w:link w:val="642"/>
    <w:uiPriority w:val="11"/>
    <w:rPr>
      <w:sz w:val="24"/>
      <w:szCs w:val="24"/>
    </w:rPr>
  </w:style>
  <w:style w:type="character" w:styleId="37">
    <w:name w:val="Quote Char"/>
    <w:link w:val="644"/>
    <w:uiPriority w:val="29"/>
    <w:rPr>
      <w:i/>
    </w:rPr>
  </w:style>
  <w:style w:type="character" w:styleId="39">
    <w:name w:val="Intense Quote Char"/>
    <w:link w:val="648"/>
    <w:uiPriority w:val="30"/>
    <w:rPr>
      <w:i/>
    </w:rPr>
  </w:style>
  <w:style w:type="paragraph" w:styleId="40">
    <w:name w:val="Header"/>
    <w:basedOn w:val="61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28"/>
    <w:link w:val="40"/>
    <w:uiPriority w:val="99"/>
  </w:style>
  <w:style w:type="paragraph" w:styleId="42">
    <w:name w:val="Footer"/>
    <w:basedOn w:val="61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28"/>
    <w:link w:val="42"/>
    <w:uiPriority w:val="99"/>
  </w:style>
  <w:style w:type="paragraph" w:styleId="44">
    <w:name w:val="Caption"/>
    <w:basedOn w:val="618"/>
    <w:next w:val="6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2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3">
    <w:name w:val="Lined - Accent 2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7">
    <w:name w:val="Lined - Accent 6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0">
    <w:name w:val="Bordered &amp; Lined - Accent 2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4">
    <w:name w:val="Bordered &amp; Lined - Accent 6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61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28"/>
    <w:uiPriority w:val="99"/>
    <w:unhideWhenUsed/>
    <w:rPr>
      <w:vertAlign w:val="superscript"/>
    </w:rPr>
  </w:style>
  <w:style w:type="paragraph" w:styleId="176">
    <w:name w:val="endnote text"/>
    <w:basedOn w:val="61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28"/>
    <w:uiPriority w:val="99"/>
    <w:semiHidden/>
    <w:unhideWhenUsed/>
    <w:rPr>
      <w:vertAlign w:val="superscript"/>
    </w:rPr>
  </w:style>
  <w:style w:type="paragraph" w:styleId="179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  <w:pPr>
      <w:spacing w:after="0" w:line="240" w:lineRule="auto"/>
      <w:widowControl w:val="off"/>
    </w:pPr>
    <w:rPr>
      <w:rFonts w:ascii="Times New Roman" w:hAnsi="Times New Roman" w:cs="Times New Roman" w:eastAsia="Times New Roman"/>
      <w:lang w:val="kk-KZ"/>
    </w:rPr>
  </w:style>
  <w:style w:type="paragraph" w:styleId="619">
    <w:name w:val="Heading 1"/>
    <w:basedOn w:val="618"/>
    <w:next w:val="618"/>
    <w:link w:val="631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20">
    <w:name w:val="Heading 2"/>
    <w:basedOn w:val="618"/>
    <w:next w:val="618"/>
    <w:link w:val="632"/>
    <w:uiPriority w:val="9"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21">
    <w:name w:val="Heading 3"/>
    <w:basedOn w:val="618"/>
    <w:next w:val="618"/>
    <w:link w:val="633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22">
    <w:name w:val="Heading 4"/>
    <w:basedOn w:val="618"/>
    <w:next w:val="618"/>
    <w:link w:val="634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23">
    <w:name w:val="Heading 5"/>
    <w:basedOn w:val="618"/>
    <w:next w:val="618"/>
    <w:link w:val="635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24">
    <w:name w:val="Heading 6"/>
    <w:basedOn w:val="618"/>
    <w:next w:val="618"/>
    <w:link w:val="636"/>
    <w:uiPriority w:val="9"/>
    <w:semiHidden/>
    <w:unhideWhenUsed/>
    <w:qFormat/>
    <w:pPr>
      <w:keepLines/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25">
    <w:name w:val="Heading 7"/>
    <w:basedOn w:val="618"/>
    <w:next w:val="618"/>
    <w:link w:val="637"/>
    <w:uiPriority w:val="9"/>
    <w:semiHidden/>
    <w:unhideWhenUsed/>
    <w:qFormat/>
    <w:pPr>
      <w:keepLines/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626">
    <w:name w:val="Heading 8"/>
    <w:basedOn w:val="618"/>
    <w:next w:val="618"/>
    <w:link w:val="638"/>
    <w:uiPriority w:val="9"/>
    <w:semiHidden/>
    <w:unhideWhenUsed/>
    <w:qFormat/>
    <w:pPr>
      <w:keepLines/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27">
    <w:name w:val="Heading 9"/>
    <w:basedOn w:val="618"/>
    <w:next w:val="618"/>
    <w:link w:val="639"/>
    <w:uiPriority w:val="9"/>
    <w:semiHidden/>
    <w:unhideWhenUsed/>
    <w:qFormat/>
    <w:pPr>
      <w:keepLines/>
      <w:keepNext/>
      <w:outlineLvl w:val="8"/>
    </w:pPr>
    <w:rPr>
      <w:rFonts w:eastAsiaTheme="majorEastAsia" w:cstheme="majorBidi"/>
      <w:color w:val="272727" w:themeColor="text1" w:themeTint="D8"/>
    </w:rPr>
  </w:style>
  <w:style w:type="character" w:styleId="628" w:default="1">
    <w:name w:val="Default Paragraph Font"/>
    <w:uiPriority w:val="1"/>
    <w:semiHidden/>
    <w:unhideWhenUsed/>
  </w:style>
  <w:style w:type="table" w:styleId="6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0" w:default="1">
    <w:name w:val="No List"/>
    <w:uiPriority w:val="99"/>
    <w:semiHidden/>
    <w:unhideWhenUsed/>
  </w:style>
  <w:style w:type="character" w:styleId="631" w:customStyle="1">
    <w:name w:val="Заголовок 1 Знак"/>
    <w:basedOn w:val="628"/>
    <w:link w:val="619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32" w:customStyle="1">
    <w:name w:val="Заголовок 2 Знак"/>
    <w:basedOn w:val="628"/>
    <w:link w:val="620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33" w:customStyle="1">
    <w:name w:val="Заголовок 3 Знак"/>
    <w:basedOn w:val="628"/>
    <w:link w:val="621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634" w:customStyle="1">
    <w:name w:val="Заголовок 4 Знак"/>
    <w:basedOn w:val="628"/>
    <w:link w:val="622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635" w:customStyle="1">
    <w:name w:val="Заголовок 5 Знак"/>
    <w:basedOn w:val="628"/>
    <w:link w:val="623"/>
    <w:uiPriority w:val="9"/>
    <w:semiHidden/>
    <w:rPr>
      <w:rFonts w:eastAsiaTheme="majorEastAsia" w:cstheme="majorBidi"/>
      <w:color w:val="2F5496" w:themeColor="accent1" w:themeShade="BF"/>
    </w:rPr>
  </w:style>
  <w:style w:type="character" w:styleId="636" w:customStyle="1">
    <w:name w:val="Заголовок 6 Знак"/>
    <w:basedOn w:val="628"/>
    <w:link w:val="624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37" w:customStyle="1">
    <w:name w:val="Заголовок 7 Знак"/>
    <w:basedOn w:val="628"/>
    <w:link w:val="625"/>
    <w:uiPriority w:val="9"/>
    <w:semiHidden/>
    <w:rPr>
      <w:rFonts w:eastAsiaTheme="majorEastAsia" w:cstheme="majorBidi"/>
      <w:color w:val="595959" w:themeColor="text1" w:themeTint="A6"/>
    </w:rPr>
  </w:style>
  <w:style w:type="character" w:styleId="638" w:customStyle="1">
    <w:name w:val="Заголовок 8 Знак"/>
    <w:basedOn w:val="628"/>
    <w:link w:val="626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39" w:customStyle="1">
    <w:name w:val="Заголовок 9 Знак"/>
    <w:basedOn w:val="628"/>
    <w:link w:val="627"/>
    <w:uiPriority w:val="9"/>
    <w:semiHidden/>
    <w:rPr>
      <w:rFonts w:eastAsiaTheme="majorEastAsia" w:cstheme="majorBidi"/>
      <w:color w:val="272727" w:themeColor="text1" w:themeTint="D8"/>
    </w:rPr>
  </w:style>
  <w:style w:type="paragraph" w:styleId="640">
    <w:name w:val="Title"/>
    <w:basedOn w:val="618"/>
    <w:next w:val="618"/>
    <w:link w:val="641"/>
    <w:uiPriority w:val="10"/>
    <w:qFormat/>
    <w:pPr>
      <w:contextualSpacing/>
      <w:spacing w:after="80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41" w:customStyle="1">
    <w:name w:val="Заголовок Знак"/>
    <w:basedOn w:val="628"/>
    <w:link w:val="640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42">
    <w:name w:val="Subtitle"/>
    <w:basedOn w:val="618"/>
    <w:next w:val="618"/>
    <w:link w:val="643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43" w:customStyle="1">
    <w:name w:val="Подзаголовок Знак"/>
    <w:basedOn w:val="628"/>
    <w:link w:val="642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44">
    <w:name w:val="Quote"/>
    <w:basedOn w:val="618"/>
    <w:next w:val="618"/>
    <w:link w:val="645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45" w:customStyle="1">
    <w:name w:val="Цитата 2 Знак"/>
    <w:basedOn w:val="628"/>
    <w:link w:val="644"/>
    <w:uiPriority w:val="29"/>
    <w:rPr>
      <w:i/>
      <w:iCs/>
      <w:color w:val="404040" w:themeColor="text1" w:themeTint="BF"/>
    </w:rPr>
  </w:style>
  <w:style w:type="paragraph" w:styleId="646">
    <w:name w:val="List Paragraph"/>
    <w:basedOn w:val="618"/>
    <w:uiPriority w:val="34"/>
    <w:qFormat/>
    <w:pPr>
      <w:contextualSpacing/>
      <w:ind w:left="720"/>
    </w:pPr>
  </w:style>
  <w:style w:type="character" w:styleId="647">
    <w:name w:val="Intense Emphasis"/>
    <w:basedOn w:val="628"/>
    <w:uiPriority w:val="21"/>
    <w:qFormat/>
    <w:rPr>
      <w:i/>
      <w:iCs/>
      <w:color w:val="2F5496" w:themeColor="accent1" w:themeShade="BF"/>
    </w:rPr>
  </w:style>
  <w:style w:type="paragraph" w:styleId="648">
    <w:name w:val="Intense Quote"/>
    <w:basedOn w:val="618"/>
    <w:next w:val="618"/>
    <w:link w:val="649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649" w:customStyle="1">
    <w:name w:val="Выделенная цитата Знак"/>
    <w:basedOn w:val="628"/>
    <w:link w:val="648"/>
    <w:uiPriority w:val="30"/>
    <w:rPr>
      <w:i/>
      <w:iCs/>
      <w:color w:val="2F5496" w:themeColor="accent1" w:themeShade="BF"/>
    </w:rPr>
  </w:style>
  <w:style w:type="character" w:styleId="650">
    <w:name w:val="Intense Reference"/>
    <w:basedOn w:val="628"/>
    <w:uiPriority w:val="32"/>
    <w:qFormat/>
    <w:rPr>
      <w:b/>
      <w:bCs/>
      <w:smallCaps/>
      <w:color w:val="2F5496" w:themeColor="accent1" w:themeShade="BF"/>
      <w:spacing w:val="5"/>
    </w:rPr>
  </w:style>
  <w:style w:type="table" w:styleId="651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52" w:customStyle="1">
    <w:name w:val="Table Paragraph"/>
    <w:basedOn w:val="618"/>
    <w:uiPriority w:val="1"/>
    <w:qFormat/>
  </w:style>
  <w:style w:type="character" w:styleId="653">
    <w:name w:val="Strong"/>
    <w:basedOn w:val="628"/>
    <w:uiPriority w:val="22"/>
    <w:qFormat/>
    <w:rPr>
      <w:b/>
      <w:bCs/>
    </w:rPr>
  </w:style>
  <w:style w:type="character" w:styleId="654" w:customStyle="1">
    <w:name w:val="y2iqfc"/>
    <w:basedOn w:val="628"/>
  </w:style>
  <w:style w:type="paragraph" w:styleId="655">
    <w:name w:val="Body Text"/>
    <w:basedOn w:val="618"/>
    <w:link w:val="656"/>
    <w:uiPriority w:val="1"/>
    <w:qFormat/>
    <w:pPr>
      <w:ind w:left="140" w:firstLine="566"/>
    </w:pPr>
    <w:rPr>
      <w:sz w:val="28"/>
      <w:szCs w:val="28"/>
    </w:rPr>
  </w:style>
  <w:style w:type="character" w:styleId="656" w:customStyle="1">
    <w:name w:val="Основной текст Знак"/>
    <w:basedOn w:val="628"/>
    <w:link w:val="655"/>
    <w:uiPriority w:val="1"/>
    <w:rPr>
      <w:rFonts w:ascii="Times New Roman" w:hAnsi="Times New Roman" w:cs="Times New Roman" w:eastAsia="Times New Roman"/>
      <w:sz w:val="28"/>
      <w:szCs w:val="28"/>
      <w:lang w:val="kk-KZ"/>
    </w:rPr>
  </w:style>
  <w:style w:type="character" w:styleId="657">
    <w:name w:val="Hyperlink"/>
    <w:rPr>
      <w:color w:val="0000FF"/>
      <w:u w:val="single"/>
    </w:rPr>
  </w:style>
  <w:style w:type="character" w:styleId="658" w:customStyle="1">
    <w:name w:val="Unresolved Mention"/>
    <w:basedOn w:val="628"/>
    <w:uiPriority w:val="99"/>
    <w:semiHidden/>
    <w:unhideWhenUsed/>
    <w:rPr>
      <w:color w:val="605E5C"/>
      <w:shd w:val="clear" w:color="auto" w:fill="e1dfdd"/>
    </w:rPr>
  </w:style>
  <w:style w:type="paragraph" w:styleId="659">
    <w:name w:val="Normal (Web)"/>
    <w:basedOn w:val="618"/>
    <w:uiPriority w:val="99"/>
    <w:unhideWhenUsed/>
    <w:rPr>
      <w:sz w:val="24"/>
      <w:szCs w:val="24"/>
    </w:rPr>
  </w:style>
  <w:style w:type="paragraph" w:styleId="660">
    <w:name w:val="HTML Preformatted"/>
    <w:basedOn w:val="618"/>
    <w:link w:val="661"/>
    <w:uiPriority w:val="99"/>
    <w:unhideWhenUsed/>
    <w:pPr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character" w:styleId="661" w:customStyle="1">
    <w:name w:val="Стандартный HTML Знак"/>
    <w:basedOn w:val="628"/>
    <w:link w:val="660"/>
    <w:uiPriority w:val="99"/>
    <w:rPr>
      <w:rFonts w:ascii="Courier New" w:hAnsi="Courier New" w:cs="Times New Roman" w:eastAsia="Times New Roman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hyperlink" Target="mailto:erko_9292@bk.ru" TargetMode="External"/><Relationship Id="rId12" Type="http://schemas.openxmlformats.org/officeDocument/2006/relationships/hyperlink" Target="https://www.kaznaru.edu.kz/ru" TargetMode="External"/><Relationship Id="rId13" Type="http://schemas.openxmlformats.org/officeDocument/2006/relationships/hyperlink" Target="mailto:shyryn.kabi@kaznaru.edu.kz" TargetMode="External"/><Relationship Id="rId14" Type="http://schemas.openxmlformats.org/officeDocument/2006/relationships/hyperlink" Target="mailto:saparova.gulnara@kaznaru.edu.kz" TargetMode="External"/><Relationship Id="rId15" Type="http://schemas.openxmlformats.org/officeDocument/2006/relationships/hyperlink" Target="mailto:manshuk.1981@kaznaru.edu.kz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onlyoffice/7.1.0.58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Бакирбекова</dc:creator>
  <cp:keywords/>
  <dc:description/>
  <cp:lastModifiedBy>Султанов Ахметжан Акиевич</cp:lastModifiedBy>
  <cp:revision>3</cp:revision>
  <dcterms:created xsi:type="dcterms:W3CDTF">2026-02-20T06:49:00Z</dcterms:created>
  <dcterms:modified xsi:type="dcterms:W3CDTF">2026-02-20T12:58:24Z</dcterms:modified>
</cp:coreProperties>
</file>